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0688E" w14:textId="77777777" w:rsidR="000C14F0" w:rsidRPr="00BA1B11" w:rsidRDefault="000C14F0">
      <w:pPr>
        <w:spacing w:after="120"/>
        <w:rPr>
          <w:rFonts w:ascii="Arial" w:hAnsi="Arial" w:cs="Arial"/>
        </w:rPr>
      </w:pPr>
    </w:p>
    <w:p w14:paraId="1E480D18" w14:textId="77777777" w:rsidR="000C14F0" w:rsidRPr="00BA1B11" w:rsidRDefault="000C14F0">
      <w:pPr>
        <w:spacing w:after="60"/>
        <w:jc w:val="center"/>
        <w:rPr>
          <w:rFonts w:ascii="Arial" w:hAnsi="Arial" w:cs="Arial"/>
        </w:rPr>
      </w:pPr>
    </w:p>
    <w:p w14:paraId="4D2B0EB6" w14:textId="77777777" w:rsidR="000C14F0" w:rsidRPr="00BA1B11" w:rsidRDefault="000C14F0">
      <w:pPr>
        <w:spacing w:after="120"/>
        <w:rPr>
          <w:rFonts w:ascii="Arial" w:hAnsi="Arial" w:cs="Arial"/>
        </w:rPr>
      </w:pPr>
    </w:p>
    <w:p w14:paraId="07E0306A" w14:textId="77777777" w:rsidR="000C14F0" w:rsidRPr="00BA1B11" w:rsidRDefault="000C14F0">
      <w:pPr>
        <w:spacing w:after="120"/>
        <w:rPr>
          <w:rFonts w:ascii="Arial" w:hAnsi="Arial" w:cs="Arial"/>
        </w:rPr>
      </w:pPr>
    </w:p>
    <w:p w14:paraId="3EAE133F" w14:textId="77777777" w:rsidR="000C14F0" w:rsidRPr="00BA1B11" w:rsidRDefault="00000000">
      <w:pPr>
        <w:spacing w:after="180"/>
        <w:jc w:val="center"/>
        <w:rPr>
          <w:rFonts w:ascii="Arial" w:hAnsi="Arial" w:cs="Arial"/>
        </w:rPr>
      </w:pPr>
      <w:r w:rsidRPr="00BA1B11">
        <w:rPr>
          <w:rFonts w:ascii="Arial" w:hAnsi="Arial" w:cs="Arial"/>
          <w:b/>
          <w:bCs/>
          <w:color w:val="6B2D8B"/>
          <w:sz w:val="36"/>
          <w:szCs w:val="36"/>
        </w:rPr>
        <w:t>RECER A</w:t>
      </w:r>
    </w:p>
    <w:p w14:paraId="37252F54" w14:textId="77777777" w:rsidR="000C14F0" w:rsidRPr="00BA1B11" w:rsidRDefault="000C14F0">
      <w:pPr>
        <w:spacing w:after="120"/>
        <w:rPr>
          <w:rFonts w:ascii="Arial" w:hAnsi="Arial" w:cs="Arial"/>
        </w:rPr>
      </w:pPr>
    </w:p>
    <w:p w14:paraId="28958262" w14:textId="77777777" w:rsidR="000C14F0" w:rsidRPr="00BA1B11" w:rsidRDefault="00000000">
      <w:pPr>
        <w:spacing w:after="100"/>
        <w:jc w:val="center"/>
        <w:rPr>
          <w:rFonts w:ascii="Arial" w:hAnsi="Arial" w:cs="Arial"/>
        </w:rPr>
      </w:pPr>
      <w:r w:rsidRPr="00BA1B11">
        <w:rPr>
          <w:rFonts w:ascii="Arial" w:hAnsi="Arial" w:cs="Arial"/>
          <w:b/>
          <w:bCs/>
          <w:color w:val="1B3A5C"/>
          <w:sz w:val="44"/>
          <w:szCs w:val="44"/>
        </w:rPr>
        <w:t>LA BRETXA DE GÈNERE EN EL BÀSQUET:</w:t>
      </w:r>
    </w:p>
    <w:p w14:paraId="0AB7AD6A" w14:textId="77777777" w:rsidR="000C14F0" w:rsidRPr="00BA1B11" w:rsidRDefault="00000000">
      <w:pPr>
        <w:spacing w:after="100"/>
        <w:jc w:val="center"/>
        <w:rPr>
          <w:rFonts w:ascii="Arial" w:hAnsi="Arial" w:cs="Arial"/>
        </w:rPr>
      </w:pPr>
      <w:r w:rsidRPr="00BA1B11">
        <w:rPr>
          <w:rFonts w:ascii="Arial" w:hAnsi="Arial" w:cs="Arial"/>
          <w:b/>
          <w:bCs/>
          <w:color w:val="1B3A5C"/>
          <w:sz w:val="36"/>
          <w:szCs w:val="36"/>
        </w:rPr>
        <w:t>ANÀLISI ESTRUCTURAL DES DE LA PERSPECTIVA</w:t>
      </w:r>
    </w:p>
    <w:p w14:paraId="43847DBF" w14:textId="77777777" w:rsidR="000C14F0" w:rsidRPr="00BA1B11" w:rsidRDefault="00000000">
      <w:pPr>
        <w:spacing w:after="100"/>
        <w:jc w:val="center"/>
        <w:rPr>
          <w:rFonts w:ascii="Arial" w:hAnsi="Arial" w:cs="Arial"/>
        </w:rPr>
      </w:pPr>
      <w:r w:rsidRPr="00BA1B11">
        <w:rPr>
          <w:rFonts w:ascii="Arial" w:hAnsi="Arial" w:cs="Arial"/>
          <w:b/>
          <w:bCs/>
          <w:color w:val="1B3A5C"/>
          <w:sz w:val="36"/>
          <w:szCs w:val="36"/>
        </w:rPr>
        <w:t>MACRO A MICRO, COMPARATIVA TERRITORIAL</w:t>
      </w:r>
    </w:p>
    <w:p w14:paraId="4CD8D1BE" w14:textId="77777777" w:rsidR="000C14F0" w:rsidRPr="00BA1B11" w:rsidRDefault="00000000">
      <w:pPr>
        <w:spacing w:after="200"/>
        <w:jc w:val="center"/>
        <w:rPr>
          <w:rFonts w:ascii="Arial" w:hAnsi="Arial" w:cs="Arial"/>
        </w:rPr>
      </w:pPr>
      <w:r w:rsidRPr="00BA1B11">
        <w:rPr>
          <w:rFonts w:ascii="Arial" w:hAnsi="Arial" w:cs="Arial"/>
          <w:b/>
          <w:bCs/>
          <w:color w:val="1B3A5C"/>
          <w:sz w:val="36"/>
          <w:szCs w:val="36"/>
        </w:rPr>
        <w:t>I MODELS DE CONVERSIÓ COMPETITIVA (2024-2026)</w:t>
      </w:r>
    </w:p>
    <w:p w14:paraId="34F33932" w14:textId="77777777" w:rsidR="000C14F0" w:rsidRPr="00BA1B11" w:rsidRDefault="000C14F0">
      <w:pPr>
        <w:spacing w:after="120"/>
        <w:rPr>
          <w:rFonts w:ascii="Arial" w:hAnsi="Arial" w:cs="Arial"/>
        </w:rPr>
      </w:pPr>
    </w:p>
    <w:p w14:paraId="71E5FE77" w14:textId="77777777" w:rsidR="000C14F0" w:rsidRPr="00BA1B11" w:rsidRDefault="000C14F0">
      <w:pPr>
        <w:spacing w:after="120"/>
        <w:rPr>
          <w:rFonts w:ascii="Arial" w:hAnsi="Arial" w:cs="Arial"/>
        </w:rPr>
      </w:pPr>
    </w:p>
    <w:p w14:paraId="1F600A20" w14:textId="77777777" w:rsidR="000C14F0" w:rsidRPr="00BA1B11" w:rsidRDefault="000C14F0">
      <w:pPr>
        <w:spacing w:after="120"/>
        <w:rPr>
          <w:rFonts w:ascii="Arial" w:hAnsi="Arial" w:cs="Arial"/>
        </w:rPr>
      </w:pPr>
    </w:p>
    <w:p w14:paraId="427140DF" w14:textId="77777777" w:rsidR="000C14F0" w:rsidRPr="00BA1B11" w:rsidRDefault="00000000">
      <w:pPr>
        <w:spacing w:after="60"/>
        <w:jc w:val="center"/>
        <w:rPr>
          <w:rFonts w:ascii="Arial" w:hAnsi="Arial" w:cs="Arial"/>
        </w:rPr>
      </w:pPr>
      <w:r w:rsidRPr="00BA1B11">
        <w:rPr>
          <w:rFonts w:ascii="Arial" w:hAnsi="Arial" w:cs="Arial"/>
          <w:b/>
          <w:bCs/>
          <w:color w:val="8B1A4A"/>
          <w:sz w:val="26"/>
          <w:szCs w:val="26"/>
        </w:rPr>
        <w:t>Barcelona, Març de 2026</w:t>
      </w:r>
    </w:p>
    <w:p w14:paraId="0DD27D49" w14:textId="77777777" w:rsidR="000C14F0" w:rsidRPr="00BA1B11" w:rsidRDefault="000C14F0">
      <w:pPr>
        <w:spacing w:after="60"/>
        <w:jc w:val="center"/>
        <w:rPr>
          <w:rFonts w:ascii="Arial" w:hAnsi="Arial" w:cs="Arial"/>
        </w:rPr>
        <w:sectPr w:rsidR="000C14F0" w:rsidRPr="00BA1B11">
          <w:pgSz w:w="11906" w:h="16838"/>
          <w:pgMar w:top="1440" w:right="1440" w:bottom="1440" w:left="1440" w:header="708" w:footer="708" w:gutter="0"/>
          <w:pgNumType w:start="1"/>
          <w:cols w:space="720"/>
        </w:sectPr>
      </w:pPr>
    </w:p>
    <w:p w14:paraId="5F1D1DED" w14:textId="77777777" w:rsidR="000C14F0" w:rsidRPr="00BA1B11" w:rsidRDefault="000C14F0">
      <w:pPr>
        <w:rPr>
          <w:rFonts w:ascii="Arial" w:hAnsi="Arial" w:cs="Arial"/>
        </w:rPr>
      </w:pPr>
    </w:p>
    <w:p w14:paraId="7B120714" w14:textId="77777777" w:rsidR="000C14F0" w:rsidRPr="00BA1B11" w:rsidRDefault="00000000">
      <w:pPr>
        <w:pStyle w:val="Ttulo1"/>
        <w:rPr>
          <w:rFonts w:ascii="Arial" w:hAnsi="Arial" w:cs="Arial"/>
        </w:rPr>
      </w:pPr>
      <w:r w:rsidRPr="00BA1B11">
        <w:rPr>
          <w:rFonts w:ascii="Arial" w:hAnsi="Arial" w:cs="Arial"/>
        </w:rPr>
        <w:t>RESUM EXECUTIU</w:t>
      </w:r>
    </w:p>
    <w:p w14:paraId="7DA67F60" w14:textId="77777777" w:rsidR="000C14F0" w:rsidRPr="00BA1B11" w:rsidRDefault="000C14F0">
      <w:pPr>
        <w:spacing w:after="120"/>
        <w:rPr>
          <w:rFonts w:ascii="Arial" w:hAnsi="Arial" w:cs="Arial"/>
        </w:rPr>
      </w:pPr>
    </w:p>
    <w:p w14:paraId="7771827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tesi presenta l'anàlisi més completa realitzada fins a la data sobre la bretxa de gènere en el bàsquet, integrant una perspectiva multinívell que abasta des de la comparativa internacional (NBA vs. WNBA) fins a l'anàlisi micro de models de club a Barcelona. La investigació integra set estudis independents que analitzen la participació, la competiçió, la formació tècnica, la governança, l'abandonament i els models de gestió, amb l'objectiu de proporcionar una base empírica sòlida per a la presa de decisions en matèria de política pública i inversió en l'esport.</w:t>
      </w:r>
    </w:p>
    <w:p w14:paraId="58A78538" w14:textId="77777777" w:rsidR="000C14F0" w:rsidRPr="00BA1B11" w:rsidRDefault="000C14F0">
      <w:pPr>
        <w:spacing w:after="120"/>
        <w:rPr>
          <w:rFonts w:ascii="Arial" w:hAnsi="Arial" w:cs="Arial"/>
        </w:rPr>
      </w:pPr>
    </w:p>
    <w:p w14:paraId="2DAE9BC6" w14:textId="77777777" w:rsidR="000C14F0" w:rsidRPr="00BA1B11" w:rsidRDefault="00000000">
      <w:pPr>
        <w:pStyle w:val="Ttulo2"/>
        <w:rPr>
          <w:rFonts w:ascii="Arial" w:hAnsi="Arial" w:cs="Arial"/>
        </w:rPr>
      </w:pPr>
      <w:r w:rsidRPr="00BA1B11">
        <w:rPr>
          <w:rFonts w:ascii="Arial" w:hAnsi="Arial" w:cs="Arial"/>
        </w:rPr>
        <w:t>Principals troballes</w:t>
      </w:r>
    </w:p>
    <w:p w14:paraId="1E9ABA06" w14:textId="77777777" w:rsidR="000C14F0" w:rsidRPr="00BA1B11" w:rsidRDefault="000C14F0">
      <w:pPr>
        <w:spacing w:after="120"/>
        <w:rPr>
          <w:rFonts w:ascii="Arial" w:hAnsi="Arial" w:cs="Arial"/>
        </w:rPr>
      </w:pPr>
    </w:p>
    <w:p w14:paraId="30DF296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1. PARADOXA ESTRUCTURAL DE BARCELONA: La ciutat, amb 1,6 milions d'habitants i 362 equips de base verificats, presenta una anomalia sense precedents: la seva representació en lligues estatals femenines és dràsticament inferior a la que li correspondria. Municipis com Mataró (130.000 hab.), Girona o La Seu d'Urgell superen Barcelona en presencia a l'èlit femenina. La taxa de conversió base-èlit femenina és del 0,75%, la qual cosa significa que el 99,25% del talent format no arriba a categories estatals.</w:t>
      </w:r>
    </w:p>
    <w:p w14:paraId="7C446194" w14:textId="77777777" w:rsidR="000C14F0" w:rsidRPr="00BA1B11" w:rsidRDefault="000C14F0">
      <w:pPr>
        <w:spacing w:after="120"/>
        <w:rPr>
          <w:rFonts w:ascii="Arial" w:hAnsi="Arial" w:cs="Arial"/>
        </w:rPr>
      </w:pPr>
    </w:p>
    <w:p w14:paraId="6660730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2. BRETXA DE GÈNERE EN INVERSIÓ: Els equips femenins obtenen, de mitjana, millors resultats competitius que els masculins, però reben entre un 30% i un 60% menys d'inversió. El 100% dels presidents dels clubs analitzats són homes, i la governança masculinitzada perpetua aquesta distribució desigual de recursos.</w:t>
      </w:r>
    </w:p>
    <w:p w14:paraId="1D2AEFE0" w14:textId="77777777" w:rsidR="000C14F0" w:rsidRPr="00BA1B11" w:rsidRDefault="000C14F0">
      <w:pPr>
        <w:spacing w:after="120"/>
        <w:rPr>
          <w:rFonts w:ascii="Arial" w:hAnsi="Arial" w:cs="Arial"/>
        </w:rPr>
      </w:pPr>
    </w:p>
    <w:p w14:paraId="13412DA8"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3. COMPARATIVA INTERNACIONAL: La disparitat NBA-WNBA és de 80:1 en salaris (11,9M$ vs 147.745$) i de 38:1 en valoració de franquícies. No obstant això, la WNBA experimenta un creixement explosiu: +183% en valoració, +48% en assistència i un nou contracte televisiu de 2.200M$ que quadruplica l'anterior. Espanya replica aquesta bretxa a escala.</w:t>
      </w:r>
    </w:p>
    <w:p w14:paraId="4681523C" w14:textId="77777777" w:rsidR="000C14F0" w:rsidRPr="00BA1B11" w:rsidRDefault="000C14F0">
      <w:pPr>
        <w:spacing w:after="120"/>
        <w:rPr>
          <w:rFonts w:ascii="Arial" w:hAnsi="Arial" w:cs="Arial"/>
        </w:rPr>
      </w:pPr>
    </w:p>
    <w:p w14:paraId="6A3C9738"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4. L'EMBUT DE LES ENTRENADORES: Mentre les dones representen el 35,7% de les llicències de jugadores a Espanya, només són el 24,1% del personal en formació d'entrenadors, i només un 9% assoleix el Curs Superior. Existeix un cercle viciós on la manca de referents tècniques femenines alimenta l'abandonament de les jugadores joves.</w:t>
      </w:r>
    </w:p>
    <w:p w14:paraId="31822DDD" w14:textId="77777777" w:rsidR="000C14F0" w:rsidRPr="00BA1B11" w:rsidRDefault="000C14F0">
      <w:pPr>
        <w:spacing w:after="120"/>
        <w:rPr>
          <w:rFonts w:ascii="Arial" w:hAnsi="Arial" w:cs="Arial"/>
        </w:rPr>
      </w:pPr>
    </w:p>
    <w:p w14:paraId="6A264E0D"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5. COMPARATIVA TERRITORIAL: Madrid, amb 3.012 equips i 21 equips en lligues FEB, mostra una estructura competitiva més profunda que Barcelona. València, tot i tenir menys volum, presenta models de conversió més eficients amb el suport municipal com a variable clau. Catalunya lidera en volum de llicències (87.198) però Barcelona ciutat és el punt més feble de l'ecosistema.</w:t>
      </w:r>
    </w:p>
    <w:p w14:paraId="5A8D2F99" w14:textId="77777777" w:rsidR="000C14F0" w:rsidRPr="00BA1B11" w:rsidRDefault="000C14F0">
      <w:pPr>
        <w:spacing w:after="120"/>
        <w:rPr>
          <w:rFonts w:ascii="Arial" w:hAnsi="Arial" w:cs="Arial"/>
        </w:rPr>
      </w:pPr>
    </w:p>
    <w:p w14:paraId="7567E97B"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6. EL MODEL INVERTIT: El CB Grup Barna, club de barri del Clot amb 60 anys d'història, demostra que invertir el 65% del pressupost en bàsquet femeni (vs. 35% de la mitjana) genera resultats competitius superiors, un itinerari complet de mini a sènior i exportació de talent a LF2. Aquest 'Mètode Barna' es proposa com a model replicable.</w:t>
      </w:r>
    </w:p>
    <w:p w14:paraId="2E74F8EA" w14:textId="77777777" w:rsidR="000C14F0" w:rsidRPr="00BA1B11" w:rsidRDefault="000C14F0">
      <w:pPr>
        <w:spacing w:after="120"/>
        <w:rPr>
          <w:rFonts w:ascii="Arial" w:hAnsi="Arial" w:cs="Arial"/>
        </w:rPr>
      </w:pPr>
    </w:p>
    <w:p w14:paraId="587DEBC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7. PLA ESTRATÈGIC: Es formula el 'Pla Barcelona, Capital del Bàsquet 2026-2030', amb una inversió anual de 1,7 a 3 milions d'euros articulada en cinc eixos: infraestructures, finançament competitiu, esdeveniments, tecnificació i comunicació.</w:t>
      </w:r>
    </w:p>
    <w:p w14:paraId="71CAB855" w14:textId="77777777" w:rsidR="000C14F0" w:rsidRPr="00BA1B11" w:rsidRDefault="000C14F0">
      <w:pPr>
        <w:spacing w:after="120"/>
        <w:rPr>
          <w:rFonts w:ascii="Arial" w:hAnsi="Arial" w:cs="Arial"/>
        </w:rPr>
      </w:pPr>
    </w:p>
    <w:p w14:paraId="090E97EF" w14:textId="77777777" w:rsidR="000C14F0" w:rsidRPr="00BA1B11" w:rsidRDefault="00000000">
      <w:pPr>
        <w:pStyle w:val="Ttulo2"/>
        <w:rPr>
          <w:rFonts w:ascii="Arial" w:hAnsi="Arial" w:cs="Arial"/>
        </w:rPr>
      </w:pPr>
      <w:r w:rsidRPr="00BA1B11">
        <w:rPr>
          <w:rFonts w:ascii="Arial" w:hAnsi="Arial" w:cs="Arial"/>
        </w:rPr>
        <w:t>Paraules clau</w:t>
      </w:r>
    </w:p>
    <w:p w14:paraId="0FE75377"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Bretxa de gènere, bàsquet femeni, abandonament esportiu, entrenadores, polítiques públiques esportives, conversió base-èlit, model invertit, Barcelona, Catalunya, Espanya, WNBA.</w:t>
      </w:r>
    </w:p>
    <w:p w14:paraId="3879B314" w14:textId="77777777" w:rsidR="000C14F0" w:rsidRPr="00BA1B11" w:rsidRDefault="00000000">
      <w:pPr>
        <w:rPr>
          <w:rFonts w:ascii="Arial" w:hAnsi="Arial" w:cs="Arial"/>
        </w:rPr>
      </w:pPr>
      <w:r w:rsidRPr="00BA1B11">
        <w:rPr>
          <w:rFonts w:ascii="Arial" w:hAnsi="Arial" w:cs="Arial"/>
        </w:rPr>
        <w:br w:type="page"/>
      </w:r>
    </w:p>
    <w:p w14:paraId="2FD7DE9B" w14:textId="77777777" w:rsidR="000C14F0" w:rsidRPr="00BA1B11" w:rsidRDefault="00000000">
      <w:pPr>
        <w:pStyle w:val="Ttulo1"/>
        <w:rPr>
          <w:rFonts w:ascii="Arial" w:hAnsi="Arial" w:cs="Arial"/>
        </w:rPr>
      </w:pPr>
      <w:r w:rsidRPr="00BA1B11">
        <w:rPr>
          <w:rFonts w:ascii="Arial" w:hAnsi="Arial" w:cs="Arial"/>
        </w:rPr>
        <w:lastRenderedPageBreak/>
        <w:t>ABSTRACT</w:t>
      </w:r>
    </w:p>
    <w:p w14:paraId="0783C012" w14:textId="77777777" w:rsidR="000C14F0" w:rsidRPr="00BA1B11" w:rsidRDefault="000C14F0">
      <w:pPr>
        <w:pBdr>
          <w:top w:val="nil"/>
          <w:left w:val="nil"/>
          <w:bottom w:val="nil"/>
          <w:right w:val="nil"/>
          <w:between w:val="nil"/>
        </w:pBdr>
        <w:spacing w:after="160" w:line="360" w:lineRule="auto"/>
        <w:jc w:val="both"/>
        <w:rPr>
          <w:rFonts w:ascii="Arial" w:eastAsia="Arial" w:hAnsi="Arial" w:cs="Arial"/>
          <w:color w:val="000000"/>
          <w:sz w:val="22"/>
          <w:szCs w:val="22"/>
        </w:rPr>
      </w:pPr>
    </w:p>
    <w:p w14:paraId="646C2B42" w14:textId="4EC059F4" w:rsidR="000C14F0" w:rsidRPr="00BA1B11" w:rsidRDefault="00000000">
      <w:pPr>
        <w:pBdr>
          <w:top w:val="nil"/>
          <w:left w:val="nil"/>
          <w:bottom w:val="nil"/>
          <w:right w:val="nil"/>
          <w:between w:val="nil"/>
        </w:pBdr>
        <w:spacing w:after="160" w:line="360" w:lineRule="auto"/>
        <w:ind w:firstLine="720"/>
        <w:jc w:val="both"/>
        <w:rPr>
          <w:rFonts w:ascii="Arial" w:eastAsia="Arial" w:hAnsi="Arial" w:cs="Arial"/>
          <w:color w:val="000000"/>
          <w:sz w:val="22"/>
          <w:szCs w:val="22"/>
        </w:rPr>
      </w:pPr>
      <w:r w:rsidRPr="00BA1B11">
        <w:rPr>
          <w:rFonts w:ascii="Arial" w:eastAsia="Arial" w:hAnsi="Arial" w:cs="Arial"/>
          <w:color w:val="000000"/>
          <w:sz w:val="22"/>
          <w:szCs w:val="22"/>
          <w:highlight w:val="yellow"/>
        </w:rPr>
        <w:t>Aquesta tesi doctoral presenta l'anàlisi més completa realitzada fins avui sobre la bretxa de gènere en el bàsquet, emprant una perspectiva multinivell que abasta des de la comparativa internacional (NBA vs. WNBA) fins a la microanàlisi dels models de gestió de clubs a Barcelona. La recerca integra set estudis independents que examinen la participació, la competició, els itineraris de formació d'entrenadors, la governança, les taxes d'abandonament i els models de gestió.</w:t>
      </w:r>
      <w:r w:rsidR="00C44139" w:rsidRPr="00BA1B11">
        <w:rPr>
          <w:rFonts w:ascii="Arial" w:eastAsia="Arial" w:hAnsi="Arial" w:cs="Arial"/>
          <w:color w:val="000000"/>
          <w:sz w:val="22"/>
          <w:szCs w:val="22"/>
        </w:rPr>
        <w:t xml:space="preserve"> NO ‘ES UNA TESI, ‘ES UN INFORME PER DESCRIURE LA SITUACION BASQUET FEMENI A BARCELONA</w:t>
      </w:r>
    </w:p>
    <w:p w14:paraId="24C47013" w14:textId="77777777" w:rsidR="000C14F0" w:rsidRPr="00BA1B11" w:rsidRDefault="000C14F0">
      <w:pPr>
        <w:pBdr>
          <w:top w:val="nil"/>
          <w:left w:val="nil"/>
          <w:bottom w:val="nil"/>
          <w:right w:val="nil"/>
          <w:between w:val="nil"/>
        </w:pBdr>
        <w:spacing w:after="160" w:line="360" w:lineRule="auto"/>
        <w:ind w:firstLine="720"/>
        <w:jc w:val="both"/>
        <w:rPr>
          <w:rFonts w:ascii="Arial" w:eastAsia="Arial" w:hAnsi="Arial" w:cs="Arial"/>
          <w:color w:val="000000"/>
          <w:sz w:val="22"/>
          <w:szCs w:val="22"/>
        </w:rPr>
      </w:pPr>
    </w:p>
    <w:p w14:paraId="1F0C4E5D" w14:textId="77777777" w:rsidR="000C14F0" w:rsidRPr="00BA1B11" w:rsidRDefault="00000000">
      <w:pPr>
        <w:pBdr>
          <w:top w:val="nil"/>
          <w:left w:val="nil"/>
          <w:bottom w:val="nil"/>
          <w:right w:val="nil"/>
          <w:between w:val="nil"/>
        </w:pBdr>
        <w:spacing w:after="160" w:line="360" w:lineRule="auto"/>
        <w:ind w:firstLine="720"/>
        <w:jc w:val="both"/>
        <w:rPr>
          <w:rFonts w:ascii="Arial" w:eastAsia="Arial" w:hAnsi="Arial" w:cs="Arial"/>
          <w:color w:val="000000"/>
          <w:sz w:val="22"/>
          <w:szCs w:val="22"/>
        </w:rPr>
      </w:pPr>
      <w:r w:rsidRPr="00BA1B11">
        <w:rPr>
          <w:rFonts w:ascii="Arial" w:eastAsia="Arial" w:hAnsi="Arial" w:cs="Arial"/>
          <w:color w:val="000000"/>
          <w:sz w:val="22"/>
          <w:szCs w:val="22"/>
        </w:rPr>
        <w:t>La investigació revela una sorprenent paradoxa estructural: Barcelona, una metròpoli d'1,6 milions d'habitants amb una formidable base formativa de 362 equips verificats, presenta una anomalia sense precedents en la seva representació en lligues nacionals femenines. La taxa de conversió de base a èlit femenina és només del 0,75%, la qual cosa significa que el 99,25% del talent femení format localment mai arriba a nivells de competició nacionals. Aquesta disfunció és causada per la saturació crònica d'infraestructures, models de finançament públic insuficients, la fuga sistèmica de talent cap a municipis metropolitans i estructures de governança masculinitzades.</w:t>
      </w:r>
    </w:p>
    <w:p w14:paraId="362707DF" w14:textId="77777777" w:rsidR="000C14F0" w:rsidRPr="00BA1B11" w:rsidRDefault="000C14F0">
      <w:pPr>
        <w:pBdr>
          <w:top w:val="nil"/>
          <w:left w:val="nil"/>
          <w:bottom w:val="nil"/>
          <w:right w:val="nil"/>
          <w:between w:val="nil"/>
        </w:pBdr>
        <w:spacing w:after="160" w:line="360" w:lineRule="auto"/>
        <w:ind w:firstLine="720"/>
        <w:jc w:val="both"/>
        <w:rPr>
          <w:rFonts w:ascii="Arial" w:eastAsia="Arial" w:hAnsi="Arial" w:cs="Arial"/>
          <w:color w:val="000000"/>
          <w:sz w:val="22"/>
          <w:szCs w:val="22"/>
        </w:rPr>
      </w:pPr>
    </w:p>
    <w:p w14:paraId="1265D7CC" w14:textId="77777777" w:rsidR="000C14F0" w:rsidRPr="00BA1B11" w:rsidRDefault="00000000">
      <w:pPr>
        <w:pBdr>
          <w:top w:val="nil"/>
          <w:left w:val="nil"/>
          <w:bottom w:val="nil"/>
          <w:right w:val="nil"/>
          <w:between w:val="nil"/>
        </w:pBdr>
        <w:spacing w:after="160" w:line="360" w:lineRule="auto"/>
        <w:ind w:firstLine="720"/>
        <w:jc w:val="both"/>
        <w:rPr>
          <w:rFonts w:ascii="Arial" w:eastAsia="Arial" w:hAnsi="Arial" w:cs="Arial"/>
          <w:color w:val="000000"/>
          <w:sz w:val="22"/>
          <w:szCs w:val="22"/>
        </w:rPr>
      </w:pPr>
      <w:r w:rsidRPr="00BA1B11">
        <w:rPr>
          <w:rFonts w:ascii="Arial" w:eastAsia="Arial" w:hAnsi="Arial" w:cs="Arial"/>
          <w:color w:val="000000"/>
          <w:sz w:val="22"/>
          <w:szCs w:val="22"/>
        </w:rPr>
        <w:t xml:space="preserve">L'anàlisi comparativa amb Madrid (3.012 equips, 21 equips de nivell FEB), València i altres models territorials demostra que el suport municipal i les polítiques intencionades d'equitat de gènere són les variables clau de diferenciació. La tesi documenta el 'model invertit' del CB Grup Barna, un club de base que inverteix el </w:t>
      </w:r>
      <w:r w:rsidRPr="00BA1B11">
        <w:rPr>
          <w:rFonts w:ascii="Arial" w:eastAsia="Arial" w:hAnsi="Arial" w:cs="Arial"/>
          <w:b/>
          <w:bCs/>
          <w:color w:val="000000"/>
          <w:sz w:val="22"/>
          <w:szCs w:val="22"/>
        </w:rPr>
        <w:t>50%</w:t>
      </w:r>
      <w:r w:rsidRPr="00BA1B11">
        <w:rPr>
          <w:rFonts w:ascii="Arial" w:eastAsia="Arial" w:hAnsi="Arial" w:cs="Arial"/>
          <w:color w:val="000000"/>
          <w:sz w:val="22"/>
          <w:szCs w:val="22"/>
        </w:rPr>
        <w:t xml:space="preserve"> del seu pressupost en bàsquet femení (enfront del 35% de la mitjana del sector), produint resultats competitius superiors i un itinerari complet de desenvolupament de jugadores.</w:t>
      </w:r>
    </w:p>
    <w:p w14:paraId="68146228" w14:textId="77777777" w:rsidR="000C14F0" w:rsidRPr="00BA1B11" w:rsidRDefault="000C14F0">
      <w:pPr>
        <w:pBdr>
          <w:top w:val="nil"/>
          <w:left w:val="nil"/>
          <w:bottom w:val="nil"/>
          <w:right w:val="nil"/>
          <w:between w:val="nil"/>
        </w:pBdr>
        <w:spacing w:after="160" w:line="360" w:lineRule="auto"/>
        <w:ind w:firstLine="720"/>
        <w:jc w:val="both"/>
        <w:rPr>
          <w:rFonts w:ascii="Arial" w:eastAsia="Arial" w:hAnsi="Arial" w:cs="Arial"/>
          <w:color w:val="000000"/>
          <w:sz w:val="22"/>
          <w:szCs w:val="22"/>
        </w:rPr>
      </w:pPr>
    </w:p>
    <w:p w14:paraId="71068972" w14:textId="77777777" w:rsidR="000C14F0" w:rsidRPr="00BA1B11" w:rsidRDefault="000C14F0">
      <w:pPr>
        <w:pBdr>
          <w:top w:val="nil"/>
          <w:left w:val="nil"/>
          <w:bottom w:val="nil"/>
          <w:right w:val="nil"/>
          <w:between w:val="nil"/>
        </w:pBdr>
        <w:spacing w:after="160" w:line="360" w:lineRule="auto"/>
        <w:jc w:val="both"/>
        <w:rPr>
          <w:rFonts w:ascii="Arial" w:eastAsia="Arial" w:hAnsi="Arial" w:cs="Arial"/>
          <w:color w:val="000000"/>
          <w:sz w:val="22"/>
          <w:szCs w:val="22"/>
        </w:rPr>
      </w:pPr>
    </w:p>
    <w:p w14:paraId="22D3D05A" w14:textId="77777777" w:rsidR="000C14F0" w:rsidRPr="00BA1B11" w:rsidRDefault="000C14F0">
      <w:pPr>
        <w:spacing w:after="160" w:line="360" w:lineRule="auto"/>
        <w:jc w:val="both"/>
        <w:rPr>
          <w:rFonts w:ascii="Arial" w:hAnsi="Arial" w:cs="Arial"/>
        </w:rPr>
      </w:pPr>
    </w:p>
    <w:p w14:paraId="32ECE2CA" w14:textId="77777777" w:rsidR="000C14F0" w:rsidRPr="00BA1B11" w:rsidRDefault="00000000">
      <w:pPr>
        <w:rPr>
          <w:rFonts w:ascii="Arial" w:hAnsi="Arial" w:cs="Arial"/>
        </w:rPr>
      </w:pPr>
      <w:r w:rsidRPr="00BA1B11">
        <w:rPr>
          <w:rFonts w:ascii="Arial" w:hAnsi="Arial" w:cs="Arial"/>
        </w:rPr>
        <w:br w:type="page"/>
      </w:r>
    </w:p>
    <w:p w14:paraId="44C52DE8" w14:textId="77777777" w:rsidR="000C14F0" w:rsidRPr="00BA1B11" w:rsidRDefault="00000000">
      <w:pPr>
        <w:pStyle w:val="Ttulo1"/>
        <w:rPr>
          <w:rFonts w:ascii="Arial" w:hAnsi="Arial" w:cs="Arial"/>
          <w:lang w:val="en-US"/>
        </w:rPr>
      </w:pPr>
      <w:r w:rsidRPr="00BA1B11">
        <w:rPr>
          <w:rFonts w:ascii="Arial" w:hAnsi="Arial" w:cs="Arial"/>
          <w:lang w:val="en-US"/>
        </w:rPr>
        <w:lastRenderedPageBreak/>
        <w:t>ÍNDEX GENERAL</w:t>
      </w:r>
    </w:p>
    <w:p w14:paraId="5B7F04E8" w14:textId="77777777" w:rsidR="000C14F0" w:rsidRPr="00BA1B11" w:rsidRDefault="000C14F0">
      <w:pPr>
        <w:spacing w:after="120"/>
        <w:rPr>
          <w:rFonts w:ascii="Arial" w:hAnsi="Arial" w:cs="Arial"/>
          <w:lang w:val="en-US"/>
        </w:rPr>
      </w:pPr>
    </w:p>
    <w:p w14:paraId="32EC1A24" w14:textId="77777777" w:rsidR="000C14F0" w:rsidRPr="00BA1B11" w:rsidRDefault="00000000">
      <w:pPr>
        <w:spacing w:before="200" w:after="80"/>
        <w:rPr>
          <w:rFonts w:ascii="Arial" w:hAnsi="Arial" w:cs="Arial"/>
          <w:lang w:val="en-US"/>
        </w:rPr>
      </w:pPr>
      <w:r w:rsidRPr="00BA1B11">
        <w:rPr>
          <w:rFonts w:ascii="Arial" w:hAnsi="Arial" w:cs="Arial"/>
          <w:b/>
          <w:bCs/>
          <w:color w:val="1B3A5C"/>
          <w:lang w:val="en-US"/>
        </w:rPr>
        <w:t>PART I: MARC TEÒRIC I CONTEXTUAL</w:t>
      </w:r>
    </w:p>
    <w:p w14:paraId="26B39319"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1. Introducció i Plantejament del Problema</w:t>
      </w:r>
    </w:p>
    <w:p w14:paraId="521EEC84"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1.1. Contextualització</w:t>
      </w:r>
    </w:p>
    <w:p w14:paraId="076453E8"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1.2. Preguntes de Recerca i Hipòtesis</w:t>
      </w:r>
    </w:p>
    <w:p w14:paraId="2EF3977E"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1.3. Objectius de la Tesi</w:t>
      </w:r>
    </w:p>
    <w:p w14:paraId="520776B1"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1.4. Estructura del Document</w:t>
      </w:r>
    </w:p>
    <w:p w14:paraId="03614DCE"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2. Marc Teòric: La Bretxa de Gènere en l'Esport</w:t>
      </w:r>
    </w:p>
    <w:p w14:paraId="46F281B9"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2.1. Definicions i Conceptes Clau</w:t>
      </w:r>
    </w:p>
    <w:p w14:paraId="60675E49"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2.2. Teories sobre la Bretxa de Gènere en l'Esport</w:t>
      </w:r>
    </w:p>
    <w:p w14:paraId="78990CAE"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2.3. L'Abandonament Femeni en l'Adolescència</w:t>
      </w:r>
    </w:p>
    <w:p w14:paraId="22885A36"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2.4. La Formació d'Entrenadores: Barreres Estructurals</w:t>
      </w:r>
    </w:p>
    <w:p w14:paraId="63F98BC7"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2.5. Polítiques Públiques i Desenvolupament Esportiu Urbà</w:t>
      </w:r>
    </w:p>
    <w:p w14:paraId="77743A0A"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3. Metodologia</w:t>
      </w:r>
    </w:p>
    <w:p w14:paraId="40E38F4A"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3.1. Disseny de la Recerca</w:t>
      </w:r>
    </w:p>
    <w:p w14:paraId="74FCD4E2"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3.2. Fonts de Dades i Mètodes de Recollida</w:t>
      </w:r>
    </w:p>
    <w:p w14:paraId="227FDB7D"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3.3. Variables i Unitats d'Anàlisi</w:t>
      </w:r>
    </w:p>
    <w:p w14:paraId="1E1407C7"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3.4. Tècniques d'Anàlisi de Dades</w:t>
      </w:r>
    </w:p>
    <w:p w14:paraId="017B2E12"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3.5. Limitacions Metodològiques</w:t>
      </w:r>
    </w:p>
    <w:p w14:paraId="6DA314AB" w14:textId="77777777" w:rsidR="000C14F0" w:rsidRPr="00BA1B11" w:rsidRDefault="000C14F0">
      <w:pPr>
        <w:spacing w:after="120"/>
        <w:rPr>
          <w:rFonts w:ascii="Arial" w:hAnsi="Arial" w:cs="Arial"/>
        </w:rPr>
      </w:pPr>
    </w:p>
    <w:p w14:paraId="245CE3CD" w14:textId="77777777" w:rsidR="000C14F0" w:rsidRPr="00BA1B11" w:rsidRDefault="00000000">
      <w:pPr>
        <w:spacing w:before="200" w:after="80"/>
        <w:rPr>
          <w:rFonts w:ascii="Arial" w:hAnsi="Arial" w:cs="Arial"/>
        </w:rPr>
      </w:pPr>
      <w:r w:rsidRPr="00BA1B11">
        <w:rPr>
          <w:rFonts w:ascii="Arial" w:hAnsi="Arial" w:cs="Arial"/>
          <w:b/>
          <w:bCs/>
          <w:color w:val="1B3A5C"/>
        </w:rPr>
        <w:t>PART II: ANÀLISI MACRO — PERSPECTIVA INTERNACIONAL</w:t>
      </w:r>
    </w:p>
    <w:p w14:paraId="1A9C0245"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4. La Bretxa de Gènere en el Bàsquet Mundial: NBA vs. WNBA</w:t>
      </w:r>
    </w:p>
    <w:p w14:paraId="6E0FDFE3"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4.1. Disparitat Salarial: Un Abisme entre Lligues</w:t>
      </w:r>
    </w:p>
    <w:p w14:paraId="720D0AF6"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4.2. Valoració i Finances: Dues Realitats Econòmiques</w:t>
      </w:r>
    </w:p>
    <w:p w14:paraId="796A772D"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4.3. Drets de Transmissió: El Motor del Creixement</w:t>
      </w:r>
    </w:p>
    <w:p w14:paraId="046AE446"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4.4. Audiència i Assistència</w:t>
      </w:r>
    </w:p>
    <w:p w14:paraId="13C40CB3"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4.5. L'Efecte Caitlin Clark i la Nova Era</w:t>
      </w:r>
    </w:p>
    <w:p w14:paraId="6327FC80"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5. El Bàsquet Femeni a Europa</w:t>
      </w:r>
    </w:p>
    <w:p w14:paraId="100EB3AA"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5.1. Euroleague Women: Estructura i Tendències</w:t>
      </w:r>
    </w:p>
    <w:p w14:paraId="1F0F2939"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5.2. Campanyes 8M: Benchmark Internacional</w:t>
      </w:r>
    </w:p>
    <w:p w14:paraId="23AD267B"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5.3. Models de Referència Europeus</w:t>
      </w:r>
    </w:p>
    <w:p w14:paraId="44AA0E0E" w14:textId="77777777" w:rsidR="000C14F0" w:rsidRPr="00BA1B11" w:rsidRDefault="000C14F0">
      <w:pPr>
        <w:spacing w:after="120"/>
        <w:rPr>
          <w:rFonts w:ascii="Arial" w:hAnsi="Arial" w:cs="Arial"/>
        </w:rPr>
      </w:pPr>
    </w:p>
    <w:p w14:paraId="4AEA12F7" w14:textId="77777777" w:rsidR="000C14F0" w:rsidRPr="00BA1B11" w:rsidRDefault="00000000">
      <w:pPr>
        <w:spacing w:before="200" w:after="80"/>
        <w:rPr>
          <w:rFonts w:ascii="Arial" w:hAnsi="Arial" w:cs="Arial"/>
        </w:rPr>
      </w:pPr>
      <w:r w:rsidRPr="00BA1B11">
        <w:rPr>
          <w:rFonts w:ascii="Arial" w:hAnsi="Arial" w:cs="Arial"/>
          <w:b/>
          <w:bCs/>
          <w:color w:val="1B3A5C"/>
        </w:rPr>
        <w:t>PART III: ANÀLISI NACIONAL — ESPANYA</w:t>
      </w:r>
    </w:p>
    <w:p w14:paraId="10E66C71"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6. L'Ecosistema del Bàsquet Espanyol</w:t>
      </w:r>
    </w:p>
    <w:p w14:paraId="72DAF54D"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6.1. Llicències i Participació: 440.427 Llicències el 2024</w:t>
      </w:r>
    </w:p>
    <w:p w14:paraId="55018B66"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6.2. La Piràmide Competitiva Masculina</w:t>
      </w:r>
    </w:p>
    <w:p w14:paraId="374DAEA2"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6.3. La Piràmide Competitiva Femenina</w:t>
      </w:r>
    </w:p>
    <w:p w14:paraId="3A3149E1"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6.4. La Bretxa en la Formació d'Entrenadores</w:t>
      </w:r>
    </w:p>
    <w:p w14:paraId="0FEC0C17"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6.5. Governança: El Sostre de Vidre</w:t>
      </w:r>
    </w:p>
    <w:p w14:paraId="6D988F8A"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7. L'Abandonament Femeni en el Bàsquet</w:t>
      </w:r>
    </w:p>
    <w:p w14:paraId="10C7A263"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7.1. La Pubertat com a Punt d'Inflexió</w:t>
      </w:r>
    </w:p>
    <w:p w14:paraId="55AD702D"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7.2. Factors Psicosocials i Barreres Percebudes</w:t>
      </w:r>
    </w:p>
    <w:p w14:paraId="79B561BC"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7.3. Motivació Diferenciada i Manca de Referents</w:t>
      </w:r>
    </w:p>
    <w:p w14:paraId="3E735F02"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7.4. Beneficis Acadèmics de l'Esport: Evidència Científica</w:t>
      </w:r>
    </w:p>
    <w:p w14:paraId="6B10B75A"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7.5. Esport vs. Pantalles: L'Antídot Digital</w:t>
      </w:r>
    </w:p>
    <w:p w14:paraId="7B56D98C"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8. El 8M en el Bàsquet: De la Simbòlica a l'Estructural</w:t>
      </w:r>
    </w:p>
    <w:p w14:paraId="4DE4D89A"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lastRenderedPageBreak/>
        <w:t>8.1. Què Significa el 8M en l'Esport</w:t>
      </w:r>
    </w:p>
    <w:p w14:paraId="5F5678D1"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8.2. Benchmark Internacional de Campanyes 8M</w:t>
      </w:r>
    </w:p>
    <w:p w14:paraId="1365C0D8"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8.3. El Patró Detectat: 80% Simbòlic, 20% Estructural</w:t>
      </w:r>
    </w:p>
    <w:p w14:paraId="41A3ECEB" w14:textId="77777777" w:rsidR="000C14F0" w:rsidRPr="00BA1B11" w:rsidRDefault="000C14F0">
      <w:pPr>
        <w:spacing w:after="120"/>
        <w:rPr>
          <w:rFonts w:ascii="Arial" w:hAnsi="Arial" w:cs="Arial"/>
        </w:rPr>
      </w:pPr>
    </w:p>
    <w:p w14:paraId="48C4D407" w14:textId="77777777" w:rsidR="000C14F0" w:rsidRPr="00BA1B11" w:rsidRDefault="00000000">
      <w:pPr>
        <w:spacing w:before="200" w:after="80"/>
        <w:rPr>
          <w:rFonts w:ascii="Arial" w:hAnsi="Arial" w:cs="Arial"/>
        </w:rPr>
      </w:pPr>
      <w:r w:rsidRPr="00BA1B11">
        <w:rPr>
          <w:rFonts w:ascii="Arial" w:hAnsi="Arial" w:cs="Arial"/>
          <w:b/>
          <w:bCs/>
          <w:color w:val="1B3A5C"/>
        </w:rPr>
        <w:t>PART IV: ANÀLISI TERRITORIAL — CATALUNYA I BARCELONA</w:t>
      </w:r>
    </w:p>
    <w:p w14:paraId="4206F685"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9. El Bàsquet Català: Cens i Estructura</w:t>
      </w:r>
    </w:p>
    <w:p w14:paraId="202C2E53"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9.1. 87.198 Llicències: L'Ecosistema Més Gran d'Espanya</w:t>
      </w:r>
    </w:p>
    <w:p w14:paraId="59F9F01B"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9.2. Equips Masculins en Lligues Superiors</w:t>
      </w:r>
    </w:p>
    <w:p w14:paraId="647D205C"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9.3. Equips Femenins en Lligues Superiors</w:t>
      </w:r>
    </w:p>
    <w:p w14:paraId="2F4F607C"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9.4. Super Copa FCBQ: La Competiçió Autonòmica</w:t>
      </w:r>
    </w:p>
    <w:p w14:paraId="13354094"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10. Barcelona vs. Resta de Catalunya</w:t>
      </w:r>
    </w:p>
    <w:p w14:paraId="7CFB24D6"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10.1. L'Anomalia de Barcelona: Un Gegant Formatiu amb Sostre</w:t>
      </w:r>
    </w:p>
    <w:p w14:paraId="49C112FD"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10.2. El Mapa del Buit Competitiu</w:t>
      </w:r>
    </w:p>
    <w:p w14:paraId="0F02474F"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10.3. La Fuga de Talent</w:t>
      </w:r>
    </w:p>
    <w:p w14:paraId="65765B8B"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10.4. Girona: El Model de 'Marca Ciutat'</w:t>
      </w:r>
    </w:p>
    <w:p w14:paraId="08A2C608"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10.5. La Seu d'Urgell: Identitat Comunitària i Eficiència</w:t>
      </w:r>
    </w:p>
    <w:p w14:paraId="6793CEE9"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10.6. Mataró: El Pol d'Atracció Metropolitanà</w:t>
      </w:r>
    </w:p>
    <w:p w14:paraId="2C75AEB7"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11. Barcelona vs. Madrid vs. València</w:t>
      </w:r>
    </w:p>
    <w:p w14:paraId="39BC75CD"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11.1. Madrid: 3.012 Equips i un Model de Profunditat</w:t>
      </w:r>
    </w:p>
    <w:p w14:paraId="0E0012B7"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11.2. València: El Cas Valencia Basket</w:t>
      </w:r>
    </w:p>
    <w:p w14:paraId="33DAB6C5"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11.3. Comparativa de Taxes de Conversió</w:t>
      </w:r>
    </w:p>
    <w:p w14:paraId="68A2778F"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11.4. Polítiques Municipals Comparades</w:t>
      </w:r>
    </w:p>
    <w:p w14:paraId="3BD19A8B"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11.5. Lliçons per a Barcelona</w:t>
      </w:r>
    </w:p>
    <w:p w14:paraId="7322880E" w14:textId="77777777" w:rsidR="000C14F0" w:rsidRPr="00BA1B11" w:rsidRDefault="000C14F0">
      <w:pPr>
        <w:spacing w:after="120"/>
        <w:rPr>
          <w:rFonts w:ascii="Arial" w:hAnsi="Arial" w:cs="Arial"/>
        </w:rPr>
      </w:pPr>
    </w:p>
    <w:p w14:paraId="0ECA7ED2" w14:textId="77777777" w:rsidR="000C14F0" w:rsidRPr="00BA1B11" w:rsidRDefault="00000000">
      <w:pPr>
        <w:spacing w:before="200" w:after="80"/>
        <w:rPr>
          <w:rFonts w:ascii="Arial" w:hAnsi="Arial" w:cs="Arial"/>
        </w:rPr>
      </w:pPr>
      <w:r w:rsidRPr="00BA1B11">
        <w:rPr>
          <w:rFonts w:ascii="Arial" w:hAnsi="Arial" w:cs="Arial"/>
          <w:b/>
          <w:bCs/>
          <w:color w:val="1B3A5C"/>
        </w:rPr>
        <w:t>PART V: ANÀLISI MICRO — EL CAS CB GRUP BARNA</w:t>
      </w:r>
    </w:p>
    <w:p w14:paraId="096FE9D3"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12. El Model Invertit: CB Grup Barna</w:t>
      </w:r>
    </w:p>
    <w:p w14:paraId="256A0B96"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12.1. 60 Anys de Història al Clot</w:t>
      </w:r>
    </w:p>
    <w:p w14:paraId="704B3B5A"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12.2. La Inversió Invertida: 65% al Femeni</w:t>
      </w:r>
    </w:p>
    <w:p w14:paraId="1130DEF0"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12.3. Resultats Competitius: El Femeni Supera el Masculí</w:t>
      </w:r>
    </w:p>
    <w:p w14:paraId="1AE55E9A"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12.4. L'Itinerari Complet: De Mini a Sènior</w:t>
      </w:r>
    </w:p>
    <w:p w14:paraId="6C6B035F" w14:textId="77777777" w:rsidR="000C14F0" w:rsidRPr="00BA1B11" w:rsidRDefault="00000000">
      <w:pPr>
        <w:spacing w:after="30"/>
        <w:ind w:left="720"/>
        <w:rPr>
          <w:rFonts w:ascii="Arial" w:hAnsi="Arial" w:cs="Arial"/>
          <w:lang w:val="en-US"/>
        </w:rPr>
      </w:pPr>
      <w:r w:rsidRPr="00BA1B11">
        <w:rPr>
          <w:rFonts w:ascii="Arial" w:hAnsi="Arial" w:cs="Arial"/>
          <w:color w:val="666666"/>
          <w:sz w:val="20"/>
          <w:szCs w:val="20"/>
          <w:lang w:val="en-US"/>
        </w:rPr>
        <w:t>12.5. El 3x3 Westfield Glòries: Impacte Comunitari</w:t>
      </w:r>
    </w:p>
    <w:p w14:paraId="606D5403"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13. El Cercle Viciós de les Entrenadores</w:t>
      </w:r>
    </w:p>
    <w:p w14:paraId="5D3CE4B5"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13.1. De Jugadora a Entrenadora: El Salt que No Es Fa</w:t>
      </w:r>
    </w:p>
    <w:p w14:paraId="041EE9FF"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13.2. La Paradoxa del Programa Mentoria FCBQ</w:t>
      </w:r>
    </w:p>
    <w:p w14:paraId="310380E1"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13.3. Les 38 Entrenadores Invisibles del CB Grup Barna</w:t>
      </w:r>
    </w:p>
    <w:p w14:paraId="6E73F5C7"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13.4. La Proposta: Fons Barna 8M</w:t>
      </w:r>
    </w:p>
    <w:p w14:paraId="71A8BC6A"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14. El Mètode Barna</w:t>
      </w:r>
    </w:p>
    <w:p w14:paraId="715128B7"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14.1. Pilar 1: Inversió Invertida</w:t>
      </w:r>
    </w:p>
    <w:p w14:paraId="5193D836"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14.2. Pilar 2: Pipeline Complet</w:t>
      </w:r>
    </w:p>
    <w:p w14:paraId="2FDA6077"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14.3. Pilar 3: Visibilització Activa</w:t>
      </w:r>
    </w:p>
    <w:p w14:paraId="67B38EB1"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14.4. Replicabilitat del Model</w:t>
      </w:r>
    </w:p>
    <w:p w14:paraId="6E7617DB" w14:textId="77777777" w:rsidR="000C14F0" w:rsidRPr="00BA1B11" w:rsidRDefault="000C14F0">
      <w:pPr>
        <w:spacing w:after="120"/>
        <w:rPr>
          <w:rFonts w:ascii="Arial" w:hAnsi="Arial" w:cs="Arial"/>
        </w:rPr>
      </w:pPr>
    </w:p>
    <w:p w14:paraId="437E1A8E" w14:textId="77777777" w:rsidR="000C14F0" w:rsidRPr="00BA1B11" w:rsidRDefault="00000000">
      <w:pPr>
        <w:spacing w:before="200" w:after="80"/>
        <w:rPr>
          <w:rFonts w:ascii="Arial" w:hAnsi="Arial" w:cs="Arial"/>
        </w:rPr>
      </w:pPr>
      <w:r w:rsidRPr="00BA1B11">
        <w:rPr>
          <w:rFonts w:ascii="Arial" w:hAnsi="Arial" w:cs="Arial"/>
          <w:b/>
          <w:bCs/>
          <w:color w:val="1B3A5C"/>
        </w:rPr>
        <w:t>PART VI: PROPOSTES I CONCLUSIONS</w:t>
      </w:r>
    </w:p>
    <w:p w14:paraId="57CD85F0"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15. Pla Estratègic: Barcelona Capital del Bàsquet 2026-2030</w:t>
      </w:r>
    </w:p>
    <w:p w14:paraId="0298258D"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15.1. Eix 1: Infraestructures Prioritàries</w:t>
      </w:r>
    </w:p>
    <w:p w14:paraId="21E55223"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15.2. Eix 2: Finançament Orientat a la Competiçió</w:t>
      </w:r>
    </w:p>
    <w:p w14:paraId="758CE03B"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15.3. Eix 3: Tecnificació i Retenció de Talent</w:t>
      </w:r>
    </w:p>
    <w:p w14:paraId="38832E45"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15.4. Eix 4: Visibilitat i Creació de Referents</w:t>
      </w:r>
    </w:p>
    <w:p w14:paraId="1B92EA0E"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15.5. Eix 5: Formació d'Entrenadores</w:t>
      </w:r>
    </w:p>
    <w:p w14:paraId="6E29DE85"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lastRenderedPageBreak/>
        <w:t>15.6. Pressupost i Escenaris</w:t>
      </w:r>
    </w:p>
    <w:p w14:paraId="574A8070"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16. Conclusions</w:t>
      </w:r>
    </w:p>
    <w:p w14:paraId="602E26B9"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16.1. Síntesi de les Conclusions Principals</w:t>
      </w:r>
    </w:p>
    <w:p w14:paraId="65905F78"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16.2. Resposta a les Preguntes de Recerca</w:t>
      </w:r>
    </w:p>
    <w:p w14:paraId="6EAB7DBF"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16.3. Contribucions Originals de la Tesi</w:t>
      </w:r>
    </w:p>
    <w:p w14:paraId="4403EB98" w14:textId="77777777" w:rsidR="000C14F0" w:rsidRPr="00BA1B11" w:rsidRDefault="00000000">
      <w:pPr>
        <w:spacing w:after="40"/>
        <w:ind w:left="360"/>
        <w:rPr>
          <w:rFonts w:ascii="Arial" w:hAnsi="Arial" w:cs="Arial"/>
        </w:rPr>
      </w:pPr>
      <w:r w:rsidRPr="00BA1B11">
        <w:rPr>
          <w:rFonts w:ascii="Arial" w:hAnsi="Arial" w:cs="Arial"/>
          <w:b/>
          <w:bCs/>
          <w:color w:val="8B1A4A"/>
          <w:sz w:val="22"/>
          <w:szCs w:val="22"/>
        </w:rPr>
        <w:t>Capítol 17. Línies de Recerca Futures</w:t>
      </w:r>
    </w:p>
    <w:p w14:paraId="6571EC93" w14:textId="77777777" w:rsidR="000C14F0" w:rsidRPr="00BA1B11" w:rsidRDefault="000C14F0">
      <w:pPr>
        <w:spacing w:after="120"/>
        <w:rPr>
          <w:rFonts w:ascii="Arial" w:hAnsi="Arial" w:cs="Arial"/>
        </w:rPr>
      </w:pPr>
    </w:p>
    <w:p w14:paraId="5E8DB2BF" w14:textId="77777777" w:rsidR="000C14F0" w:rsidRPr="00BA1B11" w:rsidRDefault="00000000">
      <w:pPr>
        <w:spacing w:before="100" w:after="60"/>
        <w:rPr>
          <w:rFonts w:ascii="Arial" w:hAnsi="Arial" w:cs="Arial"/>
        </w:rPr>
      </w:pPr>
      <w:r w:rsidRPr="00BA1B11">
        <w:rPr>
          <w:rFonts w:ascii="Arial" w:hAnsi="Arial" w:cs="Arial"/>
          <w:b/>
          <w:bCs/>
          <w:color w:val="1B3A5C"/>
          <w:sz w:val="22"/>
          <w:szCs w:val="22"/>
        </w:rPr>
        <w:t>BIBLIOGRAFIA</w:t>
      </w:r>
    </w:p>
    <w:p w14:paraId="7D0F2013" w14:textId="77777777" w:rsidR="000C14F0" w:rsidRPr="00BA1B11" w:rsidRDefault="000C14F0">
      <w:pPr>
        <w:spacing w:after="120"/>
        <w:rPr>
          <w:rFonts w:ascii="Arial" w:hAnsi="Arial" w:cs="Arial"/>
        </w:rPr>
      </w:pPr>
    </w:p>
    <w:p w14:paraId="484E7F2C" w14:textId="77777777" w:rsidR="000C14F0" w:rsidRPr="00BA1B11" w:rsidRDefault="00000000">
      <w:pPr>
        <w:spacing w:before="100" w:after="60"/>
        <w:rPr>
          <w:rFonts w:ascii="Arial" w:hAnsi="Arial" w:cs="Arial"/>
        </w:rPr>
      </w:pPr>
      <w:r w:rsidRPr="00BA1B11">
        <w:rPr>
          <w:rFonts w:ascii="Arial" w:hAnsi="Arial" w:cs="Arial"/>
          <w:b/>
          <w:bCs/>
          <w:color w:val="1B3A5C"/>
          <w:sz w:val="22"/>
          <w:szCs w:val="22"/>
        </w:rPr>
        <w:t>ANNEXOS</w:t>
      </w:r>
    </w:p>
    <w:p w14:paraId="0671A802"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Annex A: Dades Completes de Llicències FCBQ 2024-2025</w:t>
      </w:r>
    </w:p>
    <w:p w14:paraId="51471337"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Annex B: Cens de Clubs de Barcelona Ciutat</w:t>
      </w:r>
    </w:p>
    <w:p w14:paraId="2EB9118E"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Annex C: Classificacions Lligues Nacionals 2025-2026</w:t>
      </w:r>
    </w:p>
    <w:p w14:paraId="0CE32FA2" w14:textId="77777777" w:rsidR="000C14F0" w:rsidRPr="00BA1B11" w:rsidRDefault="00000000">
      <w:pPr>
        <w:spacing w:after="30"/>
        <w:ind w:left="720"/>
        <w:rPr>
          <w:rFonts w:ascii="Arial" w:hAnsi="Arial" w:cs="Arial"/>
          <w:lang w:val="en-US"/>
        </w:rPr>
      </w:pPr>
      <w:r w:rsidRPr="00BA1B11">
        <w:rPr>
          <w:rFonts w:ascii="Arial" w:hAnsi="Arial" w:cs="Arial"/>
          <w:color w:val="666666"/>
          <w:sz w:val="20"/>
          <w:szCs w:val="20"/>
          <w:lang w:val="en-US"/>
        </w:rPr>
        <w:t>Annex D: Benchmark Internacional Campanyes 8M</w:t>
      </w:r>
    </w:p>
    <w:p w14:paraId="02A7126D"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Annex E: Anàlisi Comparatiu NBA vs. WNBA</w:t>
      </w:r>
    </w:p>
    <w:p w14:paraId="5E7A9864"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Annex F: Anàlisi Baloncesto Madrid 2026</w:t>
      </w:r>
    </w:p>
    <w:p w14:paraId="20352866"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Annex G: Dossier 8M CB Grup Barna - FCBQ</w:t>
      </w:r>
    </w:p>
    <w:p w14:paraId="325B8308" w14:textId="77777777" w:rsidR="000C14F0" w:rsidRPr="00BA1B11" w:rsidRDefault="00000000">
      <w:pPr>
        <w:spacing w:after="30"/>
        <w:ind w:left="720"/>
        <w:rPr>
          <w:rFonts w:ascii="Arial" w:hAnsi="Arial" w:cs="Arial"/>
        </w:rPr>
      </w:pPr>
      <w:r w:rsidRPr="00BA1B11">
        <w:rPr>
          <w:rFonts w:ascii="Arial" w:hAnsi="Arial" w:cs="Arial"/>
          <w:color w:val="666666"/>
          <w:sz w:val="20"/>
          <w:szCs w:val="20"/>
        </w:rPr>
        <w:t>Annex H: Model Invertit CB Grup Barna</w:t>
      </w:r>
    </w:p>
    <w:p w14:paraId="126C621F" w14:textId="77777777" w:rsidR="000C14F0" w:rsidRPr="00BA1B11" w:rsidRDefault="00000000">
      <w:pPr>
        <w:spacing w:after="30"/>
        <w:ind w:left="720"/>
        <w:rPr>
          <w:rFonts w:ascii="Arial" w:hAnsi="Arial" w:cs="Arial"/>
          <w:color w:val="666666"/>
          <w:sz w:val="20"/>
          <w:szCs w:val="20"/>
        </w:rPr>
      </w:pPr>
      <w:r w:rsidRPr="00BA1B11">
        <w:rPr>
          <w:rFonts w:ascii="Arial" w:hAnsi="Arial" w:cs="Arial"/>
          <w:color w:val="666666"/>
          <w:sz w:val="20"/>
          <w:szCs w:val="20"/>
        </w:rPr>
        <w:t>Annex I: Document Divulgatiu 8M Espor</w:t>
      </w:r>
    </w:p>
    <w:p w14:paraId="1F29951E" w14:textId="77777777" w:rsidR="00C44139" w:rsidRPr="00BA1B11" w:rsidRDefault="00C44139">
      <w:pPr>
        <w:spacing w:after="30"/>
        <w:ind w:left="720"/>
        <w:rPr>
          <w:rFonts w:ascii="Arial" w:hAnsi="Arial" w:cs="Arial"/>
          <w:color w:val="666666"/>
          <w:sz w:val="20"/>
          <w:szCs w:val="20"/>
        </w:rPr>
      </w:pPr>
    </w:p>
    <w:p w14:paraId="53A9B8D5" w14:textId="77777777" w:rsidR="00C44139" w:rsidRPr="00BA1B11" w:rsidRDefault="00C44139">
      <w:pPr>
        <w:spacing w:after="30"/>
        <w:ind w:left="720"/>
        <w:rPr>
          <w:rFonts w:ascii="Arial" w:hAnsi="Arial" w:cs="Arial"/>
          <w:color w:val="666666"/>
          <w:sz w:val="20"/>
          <w:szCs w:val="20"/>
        </w:rPr>
      </w:pPr>
    </w:p>
    <w:p w14:paraId="2163333B" w14:textId="77777777" w:rsidR="00C44139" w:rsidRPr="00BA1B11" w:rsidRDefault="00C44139">
      <w:pPr>
        <w:spacing w:after="30"/>
        <w:ind w:left="720"/>
        <w:rPr>
          <w:rFonts w:ascii="Arial" w:hAnsi="Arial" w:cs="Arial"/>
          <w:color w:val="666666"/>
          <w:sz w:val="20"/>
          <w:szCs w:val="20"/>
        </w:rPr>
      </w:pPr>
      <w:r w:rsidRPr="00BA1B11">
        <w:rPr>
          <w:rFonts w:ascii="Arial" w:hAnsi="Arial" w:cs="Arial"/>
          <w:color w:val="666666"/>
          <w:sz w:val="20"/>
          <w:szCs w:val="20"/>
        </w:rPr>
        <w:t>FALTA BIBLIOGRAFIA</w:t>
      </w:r>
    </w:p>
    <w:p w14:paraId="29EE30EF" w14:textId="77777777" w:rsidR="00C44139" w:rsidRPr="00BA1B11" w:rsidRDefault="00C44139">
      <w:pPr>
        <w:spacing w:after="30"/>
        <w:ind w:left="720"/>
        <w:rPr>
          <w:rFonts w:ascii="Arial" w:hAnsi="Arial" w:cs="Arial"/>
          <w:color w:val="666666"/>
          <w:sz w:val="20"/>
          <w:szCs w:val="20"/>
        </w:rPr>
      </w:pPr>
    </w:p>
    <w:p w14:paraId="45A4358F" w14:textId="77777777" w:rsidR="00C44139" w:rsidRPr="00BA1B11" w:rsidRDefault="00C44139">
      <w:pPr>
        <w:spacing w:after="30"/>
        <w:ind w:left="720"/>
        <w:rPr>
          <w:rFonts w:ascii="Arial" w:hAnsi="Arial" w:cs="Arial"/>
          <w:color w:val="666666"/>
          <w:sz w:val="20"/>
          <w:szCs w:val="20"/>
        </w:rPr>
      </w:pPr>
    </w:p>
    <w:p w14:paraId="7EF898EB" w14:textId="77777777" w:rsidR="00C44139" w:rsidRPr="00BA1B11" w:rsidRDefault="00C44139">
      <w:pPr>
        <w:spacing w:after="30"/>
        <w:ind w:left="720"/>
        <w:rPr>
          <w:rFonts w:ascii="Arial" w:hAnsi="Arial" w:cs="Arial"/>
          <w:color w:val="666666"/>
          <w:sz w:val="20"/>
          <w:szCs w:val="20"/>
        </w:rPr>
      </w:pPr>
    </w:p>
    <w:p w14:paraId="220F5B58"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rPr>
        <w:t xml:space="preserve">Acosta, R.V., i Carpenter, L.J. (2014). </w:t>
      </w:r>
      <w:r w:rsidRPr="00BA1B11">
        <w:rPr>
          <w:rFonts w:ascii="Arial" w:hAnsi="Arial" w:cs="Arial"/>
          <w:color w:val="333333"/>
          <w:sz w:val="20"/>
          <w:lang w:val="en-US"/>
        </w:rPr>
        <w:t>Women in Intercollegiate Sport: A Longitudinal, National Study, Thirty-Seven Year Update. Brooklyn College.</w:t>
      </w:r>
    </w:p>
    <w:p w14:paraId="42300F11"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Basso, J.C., i Suzuki, W.A. (2016). The effects of acute exercise on mood, cognition, neurophysiology, and neurochemical pathways. Brain Plasticity, 2(2), 127-152.</w:t>
      </w:r>
    </w:p>
    <w:p w14:paraId="48BEDFAF"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Basterfield, L., et al. (2016). Longitudinal study of physical activity and sedentary behaviour in children. Pediatrics, 138(3).</w:t>
      </w:r>
    </w:p>
    <w:p w14:paraId="5D98149D"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Bidzan-Bluma, I., i Lipowska, M. (2018). Physical activity and cognitive functioning of children. International Journal of Environmental Research and Public Health, 15(4), 800.</w:t>
      </w:r>
    </w:p>
    <w:p w14:paraId="2E5BB549"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Bronfenbrenner, U. (1979). The Ecology of Human Development. Harvard University Press.</w:t>
      </w:r>
    </w:p>
    <w:p w14:paraId="0F467ABA"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lang w:val="en-US"/>
        </w:rPr>
        <w:t xml:space="preserve">CB Grup Barna (2026). Dossier 8M: Talent Sense Reconèixer. </w:t>
      </w:r>
      <w:r w:rsidRPr="00BA1B11">
        <w:rPr>
          <w:rFonts w:ascii="Arial" w:hAnsi="Arial" w:cs="Arial"/>
          <w:color w:val="333333"/>
          <w:sz w:val="20"/>
        </w:rPr>
        <w:t>Presentat a la FCBQ, març 2026.</w:t>
      </w:r>
    </w:p>
    <w:p w14:paraId="1DDEF6CE"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CB Grup Barna (2026). El Model Invertit: Projecte de Bàsquet Femení. Document intern.</w:t>
      </w:r>
    </w:p>
    <w:p w14:paraId="0DAF1062"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CB Grup Barna (2026). Dossier 8M Premium: Investigació internacional sobre campanyes 8M.</w:t>
      </w:r>
    </w:p>
    <w:p w14:paraId="10144763"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lang w:val="en-US"/>
        </w:rPr>
        <w:t xml:space="preserve">Chang, Y.K., et al. (2012). The effects of acute exercise on cognitive performance: A meta-analysis. </w:t>
      </w:r>
      <w:r w:rsidRPr="00BA1B11">
        <w:rPr>
          <w:rFonts w:ascii="Arial" w:hAnsi="Arial" w:cs="Arial"/>
          <w:color w:val="333333"/>
          <w:sz w:val="20"/>
        </w:rPr>
        <w:t>Brain Research, 1453, 87-101.</w:t>
      </w:r>
    </w:p>
    <w:p w14:paraId="750354E3"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Consejo Superior de Deportes (CSD) (2024). Anuario de Estadísticas Deportivas 2024. Ministerio de Cultura y Deporte.</w:t>
      </w:r>
    </w:p>
    <w:p w14:paraId="1BDC83F3"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Enquesta d'Hàbits Esportius (2024-2025). CSD / INE.</w:t>
      </w:r>
    </w:p>
    <w:p w14:paraId="75BEC1F0"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Federació Catalana de Basquetbol (FCBQ) (2025). Memòria de la temporada 2024-2025. Barcelona.</w:t>
      </w:r>
    </w:p>
    <w:p w14:paraId="32230B06"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Federación de Baloncesto de Madrid (FBM) (2026). Informe de equipos federados temporada 2025-2026.</w:t>
      </w:r>
    </w:p>
    <w:p w14:paraId="056AC22B"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Federación Española de Baloncesto (FEB) (2024). Censo de licencias y clubes 2024. Madrid.</w:t>
      </w:r>
    </w:p>
    <w:p w14:paraId="6BA7AF0E"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FIBA (2026). Euroleague Women 2025-2026: Datos y estadísticas. fiba.basketball.</w:t>
      </w:r>
    </w:p>
    <w:p w14:paraId="1AF39836"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 xml:space="preserve">Fraser-Thomas, J., Côté, J., i Deakin, J. (2005). </w:t>
      </w:r>
      <w:r w:rsidRPr="00BA1B11">
        <w:rPr>
          <w:rFonts w:ascii="Arial" w:hAnsi="Arial" w:cs="Arial"/>
          <w:color w:val="333333"/>
          <w:sz w:val="20"/>
          <w:lang w:val="en-US"/>
        </w:rPr>
        <w:t xml:space="preserve">Youth sport programs: An avenue to foster positive youth development. </w:t>
      </w:r>
      <w:r w:rsidRPr="00BA1B11">
        <w:rPr>
          <w:rFonts w:ascii="Arial" w:hAnsi="Arial" w:cs="Arial"/>
          <w:color w:val="333333"/>
          <w:sz w:val="20"/>
        </w:rPr>
        <w:t>Physical Education and Sport Pedagogy, 10(1), 19-40.</w:t>
      </w:r>
    </w:p>
    <w:p w14:paraId="0E23074B"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rPr>
        <w:lastRenderedPageBreak/>
        <w:t xml:space="preserve">Hopkins, E., et al. (2022). </w:t>
      </w:r>
      <w:r w:rsidRPr="00BA1B11">
        <w:rPr>
          <w:rFonts w:ascii="Arial" w:hAnsi="Arial" w:cs="Arial"/>
          <w:color w:val="333333"/>
          <w:sz w:val="20"/>
          <w:lang w:val="en-US"/>
        </w:rPr>
        <w:t>Factors associated with adolescent girls' self-confidence in sport. Journal of Sports Sciences, 40(8), 912-921.</w:t>
      </w:r>
    </w:p>
    <w:p w14:paraId="70DB7A25"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Houlihan, B., i Green, M. (2008). Comparative Elite Sport Development. Butterworth-Heinemann.</w:t>
      </w:r>
    </w:p>
    <w:p w14:paraId="2EE9DC99"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Kanter, R.M. (1977). Men and Women of the Corporation. Basic Books.</w:t>
      </w:r>
    </w:p>
    <w:p w14:paraId="5CC0967F"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Kim, W.C., i Mauborgne, R. (2005). Blue Ocean Strategy. Harvard Business School Press.</w:t>
      </w:r>
    </w:p>
    <w:p w14:paraId="635A79D3"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Kimm, S.Y., et al. (2002). Decline in physical activity in Black girls and White girls during adolescence. New England Journal of Medicine, 347(10), 709-715.</w:t>
      </w:r>
    </w:p>
    <w:p w14:paraId="21007EE0"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lang w:val="en-US"/>
        </w:rPr>
        <w:t xml:space="preserve">LaVoi, N.M., i Dutove, J.K. (2012). Barriers and supports for female coaches. </w:t>
      </w:r>
      <w:r w:rsidRPr="00BA1B11">
        <w:rPr>
          <w:rFonts w:ascii="Arial" w:hAnsi="Arial" w:cs="Arial"/>
          <w:color w:val="333333"/>
          <w:sz w:val="20"/>
        </w:rPr>
        <w:t>Sports Coaching Review, 1(1), 17-37.</w:t>
      </w:r>
    </w:p>
    <w:p w14:paraId="2B102E71"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rPr>
        <w:t>Ley 39/2022, de 30 de diciembre, del Deporte. BOE núm. 314, de 31/12/2022.</w:t>
      </w:r>
    </w:p>
    <w:p w14:paraId="26D28170"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Messner, M.A. (2002). Taking the Field: Women, Men, and Sports. University of Minnesota Press.</w:t>
      </w:r>
    </w:p>
    <w:p w14:paraId="74BC7E1A"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NBA (2025). NBA Revenue and Team Valuations 2024-2025. NBA.com.</w:t>
      </w:r>
    </w:p>
    <w:p w14:paraId="7E3E922B"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Norman, L. (2010). Feeling second best: Elite women coaches' experiences. Sociology of Sport Journal, 27(1), 89-104.</w:t>
      </w:r>
    </w:p>
    <w:p w14:paraId="417A7D06"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Singh, A.S., et al. (2018). Physical activity and performance at school. Archives of Pediatrics &amp; Adolescent Medicine, 166(1), 49-55.</w:t>
      </w:r>
    </w:p>
    <w:p w14:paraId="131B1D55"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Steinberg, L. (2008). A social neuroscience perspective on adolescent risk-taking. Developmental Review, 28(1), 78-106.</w:t>
      </w:r>
    </w:p>
    <w:p w14:paraId="12410AAB" w14:textId="77777777" w:rsidR="00C44139" w:rsidRPr="00BA1B11" w:rsidRDefault="00C44139" w:rsidP="00C44139">
      <w:pPr>
        <w:spacing w:after="80"/>
        <w:ind w:left="360" w:hanging="360"/>
        <w:jc w:val="both"/>
        <w:rPr>
          <w:rFonts w:ascii="Arial" w:hAnsi="Arial" w:cs="Arial"/>
          <w:lang w:val="en-US"/>
        </w:rPr>
      </w:pPr>
      <w:r w:rsidRPr="00BA1B11">
        <w:rPr>
          <w:rFonts w:ascii="Arial" w:hAnsi="Arial" w:cs="Arial"/>
          <w:color w:val="333333"/>
          <w:sz w:val="20"/>
          <w:lang w:val="en-US"/>
        </w:rPr>
        <w:t>Weinberg, R., et al. (2000). Motivation for youth participation in sport and physical activity. International Journal of Sport Psychology, 31(3), 321-346.</w:t>
      </w:r>
    </w:p>
    <w:p w14:paraId="6442EBDB" w14:textId="77777777" w:rsidR="00C44139" w:rsidRPr="00BA1B11" w:rsidRDefault="00C44139" w:rsidP="00C44139">
      <w:pPr>
        <w:spacing w:after="80"/>
        <w:ind w:left="360" w:hanging="360"/>
        <w:jc w:val="both"/>
        <w:rPr>
          <w:rFonts w:ascii="Arial" w:hAnsi="Arial" w:cs="Arial"/>
        </w:rPr>
      </w:pPr>
      <w:r w:rsidRPr="00BA1B11">
        <w:rPr>
          <w:rFonts w:ascii="Arial" w:hAnsi="Arial" w:cs="Arial"/>
          <w:color w:val="333333"/>
          <w:sz w:val="20"/>
          <w:lang w:val="en-US"/>
        </w:rPr>
        <w:t xml:space="preserve">WNBA (2025). WNBA Season Attendance and Viewership Records 2024. </w:t>
      </w:r>
      <w:r w:rsidRPr="00BA1B11">
        <w:rPr>
          <w:rFonts w:ascii="Arial" w:hAnsi="Arial" w:cs="Arial"/>
          <w:color w:val="333333"/>
          <w:sz w:val="20"/>
        </w:rPr>
        <w:t>WNBA.com.</w:t>
      </w:r>
    </w:p>
    <w:p w14:paraId="765F1110" w14:textId="77777777" w:rsidR="00C44139" w:rsidRPr="00BA1B11" w:rsidRDefault="00C44139" w:rsidP="00C44139">
      <w:pPr>
        <w:rPr>
          <w:rFonts w:ascii="Arial" w:hAnsi="Arial" w:cs="Arial"/>
        </w:rPr>
      </w:pPr>
      <w:r w:rsidRPr="00BA1B11">
        <w:rPr>
          <w:rFonts w:ascii="Arial" w:hAnsi="Arial" w:cs="Arial"/>
        </w:rPr>
        <w:br w:type="page"/>
      </w:r>
    </w:p>
    <w:p w14:paraId="7BBEA9A9" w14:textId="150572D6" w:rsidR="00C44139" w:rsidRPr="00BA1B11" w:rsidRDefault="00C44139">
      <w:pPr>
        <w:spacing w:after="30"/>
        <w:ind w:left="720"/>
        <w:rPr>
          <w:rFonts w:ascii="Arial" w:hAnsi="Arial" w:cs="Arial"/>
        </w:rPr>
        <w:sectPr w:rsidR="00C44139" w:rsidRPr="00BA1B11">
          <w:headerReference w:type="default" r:id="rId6"/>
          <w:footerReference w:type="default" r:id="rId7"/>
          <w:pgSz w:w="11906" w:h="16838"/>
          <w:pgMar w:top="1440" w:right="1440" w:bottom="1440" w:left="1440" w:header="708" w:footer="708" w:gutter="0"/>
          <w:cols w:space="720"/>
        </w:sectPr>
      </w:pPr>
    </w:p>
    <w:p w14:paraId="5C7FBDD7" w14:textId="77777777" w:rsidR="000C14F0" w:rsidRPr="00BA1B11" w:rsidRDefault="000C14F0">
      <w:pPr>
        <w:rPr>
          <w:rFonts w:ascii="Arial" w:hAnsi="Arial" w:cs="Arial"/>
        </w:rPr>
      </w:pPr>
    </w:p>
    <w:p w14:paraId="2BA2CE47" w14:textId="77777777" w:rsidR="000C14F0" w:rsidRPr="00BA1B11" w:rsidRDefault="000C14F0">
      <w:pPr>
        <w:spacing w:after="120"/>
        <w:rPr>
          <w:rFonts w:ascii="Arial" w:hAnsi="Arial" w:cs="Arial"/>
        </w:rPr>
      </w:pPr>
    </w:p>
    <w:p w14:paraId="1FD04639" w14:textId="77777777" w:rsidR="000C14F0" w:rsidRPr="00BA1B11" w:rsidRDefault="000C14F0">
      <w:pPr>
        <w:spacing w:after="120"/>
        <w:rPr>
          <w:rFonts w:ascii="Arial" w:hAnsi="Arial" w:cs="Arial"/>
        </w:rPr>
      </w:pPr>
    </w:p>
    <w:p w14:paraId="1422B6AD" w14:textId="77777777" w:rsidR="000C14F0" w:rsidRPr="00BA1B11" w:rsidRDefault="000C14F0">
      <w:pPr>
        <w:spacing w:after="120"/>
        <w:rPr>
          <w:rFonts w:ascii="Arial" w:hAnsi="Arial" w:cs="Arial"/>
        </w:rPr>
      </w:pPr>
    </w:p>
    <w:p w14:paraId="12C6C6A5" w14:textId="77777777" w:rsidR="000C14F0" w:rsidRPr="00BA1B11" w:rsidRDefault="00000000">
      <w:pPr>
        <w:spacing w:after="200"/>
        <w:jc w:val="center"/>
        <w:rPr>
          <w:rFonts w:ascii="Arial" w:hAnsi="Arial" w:cs="Arial"/>
          <w:lang w:val="en-US"/>
        </w:rPr>
      </w:pPr>
      <w:r w:rsidRPr="00BA1B11">
        <w:rPr>
          <w:rFonts w:ascii="Arial" w:hAnsi="Arial" w:cs="Arial"/>
          <w:b/>
          <w:bCs/>
          <w:color w:val="6B2D8B"/>
          <w:sz w:val="48"/>
          <w:szCs w:val="48"/>
          <w:lang w:val="en-US"/>
        </w:rPr>
        <w:t>PART I</w:t>
      </w:r>
    </w:p>
    <w:p w14:paraId="6EBF5977" w14:textId="77777777" w:rsidR="000C14F0" w:rsidRPr="00BA1B11" w:rsidRDefault="000C14F0">
      <w:pPr>
        <w:spacing w:after="120"/>
        <w:rPr>
          <w:rFonts w:ascii="Arial" w:hAnsi="Arial" w:cs="Arial"/>
          <w:lang w:val="en-US"/>
        </w:rPr>
      </w:pPr>
    </w:p>
    <w:p w14:paraId="3DD82CE8" w14:textId="77777777" w:rsidR="000C14F0" w:rsidRPr="00BA1B11" w:rsidRDefault="00000000">
      <w:pPr>
        <w:spacing w:after="200"/>
        <w:jc w:val="center"/>
        <w:rPr>
          <w:rFonts w:ascii="Arial" w:hAnsi="Arial" w:cs="Arial"/>
          <w:lang w:val="en-US"/>
        </w:rPr>
      </w:pPr>
      <w:r w:rsidRPr="00BA1B11">
        <w:rPr>
          <w:rFonts w:ascii="Arial" w:hAnsi="Arial" w:cs="Arial"/>
          <w:b/>
          <w:bCs/>
          <w:color w:val="1B3A5C"/>
          <w:sz w:val="36"/>
          <w:szCs w:val="36"/>
          <w:lang w:val="en-US"/>
        </w:rPr>
        <w:t>MARC TEÒRIC I CONTEXTUAL</w:t>
      </w:r>
    </w:p>
    <w:p w14:paraId="293F91BB" w14:textId="77777777" w:rsidR="000C14F0" w:rsidRPr="00BA1B11" w:rsidRDefault="000C14F0">
      <w:pPr>
        <w:spacing w:after="120"/>
        <w:rPr>
          <w:rFonts w:ascii="Arial" w:hAnsi="Arial" w:cs="Arial"/>
          <w:lang w:val="en-US"/>
        </w:rPr>
      </w:pPr>
    </w:p>
    <w:p w14:paraId="06C6776C" w14:textId="77777777" w:rsidR="000C14F0" w:rsidRPr="00BA1B11" w:rsidRDefault="000C14F0">
      <w:pPr>
        <w:spacing w:after="120"/>
        <w:rPr>
          <w:rFonts w:ascii="Arial" w:hAnsi="Arial" w:cs="Arial"/>
          <w:lang w:val="en-US"/>
        </w:rPr>
      </w:pPr>
    </w:p>
    <w:p w14:paraId="06E01E77" w14:textId="77777777" w:rsidR="000C14F0" w:rsidRPr="00BA1B11" w:rsidRDefault="00000000">
      <w:pPr>
        <w:rPr>
          <w:rFonts w:ascii="Arial" w:hAnsi="Arial" w:cs="Arial"/>
          <w:lang w:val="en-US"/>
        </w:rPr>
      </w:pPr>
      <w:r w:rsidRPr="00BA1B11">
        <w:rPr>
          <w:rFonts w:ascii="Arial" w:hAnsi="Arial" w:cs="Arial"/>
          <w:lang w:val="en-US"/>
        </w:rPr>
        <w:br w:type="page"/>
      </w:r>
    </w:p>
    <w:p w14:paraId="5EFD5F7F" w14:textId="77777777" w:rsidR="000C14F0" w:rsidRPr="00BA1B11" w:rsidRDefault="00000000">
      <w:pPr>
        <w:pStyle w:val="Ttulo1"/>
        <w:rPr>
          <w:rFonts w:ascii="Arial" w:hAnsi="Arial" w:cs="Arial"/>
        </w:rPr>
      </w:pPr>
      <w:r w:rsidRPr="00BA1B11">
        <w:rPr>
          <w:rFonts w:ascii="Arial" w:hAnsi="Arial" w:cs="Arial"/>
        </w:rPr>
        <w:lastRenderedPageBreak/>
        <w:t>CAPÍTOL 1. INTRODUCCIÓ I PLANTEJAMENT DEL PROBLEMA</w:t>
      </w:r>
    </w:p>
    <w:p w14:paraId="394561AE" w14:textId="77777777" w:rsidR="000C14F0" w:rsidRPr="00BA1B11" w:rsidRDefault="000C14F0">
      <w:pPr>
        <w:spacing w:after="120"/>
        <w:rPr>
          <w:rFonts w:ascii="Arial" w:hAnsi="Arial" w:cs="Arial"/>
        </w:rPr>
      </w:pPr>
    </w:p>
    <w:p w14:paraId="35C1222F" w14:textId="77777777" w:rsidR="000C14F0" w:rsidRPr="00BA1B11" w:rsidRDefault="00000000">
      <w:pPr>
        <w:pStyle w:val="Ttulo2"/>
        <w:rPr>
          <w:rFonts w:ascii="Arial" w:hAnsi="Arial" w:cs="Arial"/>
        </w:rPr>
      </w:pPr>
      <w:r w:rsidRPr="00BA1B11">
        <w:rPr>
          <w:rFonts w:ascii="Arial" w:hAnsi="Arial" w:cs="Arial"/>
        </w:rPr>
        <w:t>1.1. Contextualització</w:t>
      </w:r>
    </w:p>
    <w:p w14:paraId="4D4933F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Catalunya ha estat històricament un dels epicentres del bàsquet a nivell estatal, caracteritzada per una sòlida tradició en la formació de jugadors i una presència constant en les màximes categories de competiçió. La ciutat de Barcelona, com a capital demogràfica, econòmica i cultural, hauria de ser, per lògica, la punta de llança d'aquest ecosistema esportiu. No obstant això, una anàlisi de les dades de les temporades 2024-2026 revela una realitat complexa i paradoxal, especialment en el que concerneix el bàsquet femení d'èlit.</w:t>
      </w:r>
    </w:p>
    <w:p w14:paraId="0C5BBB91" w14:textId="0AB8F9B3" w:rsidR="000C14F0" w:rsidRPr="00BA1B11" w:rsidRDefault="00000000">
      <w:pPr>
        <w:spacing w:after="160" w:line="360" w:lineRule="auto"/>
        <w:ind w:firstLine="720"/>
        <w:jc w:val="both"/>
        <w:rPr>
          <w:rFonts w:ascii="Arial" w:hAnsi="Arial" w:cs="Arial"/>
        </w:rPr>
      </w:pPr>
      <w:r w:rsidRPr="00BA1B11">
        <w:rPr>
          <w:rFonts w:ascii="Arial" w:hAnsi="Arial" w:cs="Arial"/>
          <w:color w:val="000000"/>
          <w:highlight w:val="yellow"/>
        </w:rPr>
        <w:t>El problema central que aborda aquesta tesi és la identificació i anàlisi d'una anomalia estructural sense precedents</w:t>
      </w:r>
      <w:r w:rsidR="00C44139" w:rsidRPr="00BA1B11">
        <w:rPr>
          <w:rFonts w:ascii="Arial" w:hAnsi="Arial" w:cs="Arial"/>
          <w:color w:val="000000"/>
          <w:highlight w:val="yellow"/>
        </w:rPr>
        <w:t xml:space="preserve"> NO HEM DE SER DESAGRADABLES PERQUE VA DIRIGIT A A JUNTAMENT, ES TRACTA D’ UN ESTUDI PER PRESENTAR EL PROBLEMA Y LES SOLUCIONS PER A QUE AJUNTAMENT PUGUI CORREGIR. NO HA DE SENTAR MALAMENTE, HA DE SER INSPIRADOR</w:t>
      </w:r>
      <w:r w:rsidRPr="00BA1B11">
        <w:rPr>
          <w:rFonts w:ascii="Arial" w:hAnsi="Arial" w:cs="Arial"/>
          <w:color w:val="000000"/>
          <w:highlight w:val="yellow"/>
        </w:rPr>
        <w:t>: malgrat disposar d'una de les bases formatives més extenses</w:t>
      </w:r>
      <w:r w:rsidRPr="00BA1B11">
        <w:rPr>
          <w:rFonts w:ascii="Arial" w:hAnsi="Arial" w:cs="Arial"/>
          <w:color w:val="000000"/>
        </w:rPr>
        <w:t xml:space="preserve"> de l'Estat, amb un teixit de clubs de barri profundament arrelat, la ciutat de Barcelona presenta una representació competitiva en les lligues estatals femenines dràsticament inferior a la que li correspondria per la seva dimensió. Municipis amb una fracció de la seva població i recursos, com Girona, La Seu d'Urgell o Mataró, han aconseguit consolidar projectes en l'èlit del bàsquet femení, mentre que Barcelona lluita per mantenir un únic representant.</w:t>
      </w:r>
    </w:p>
    <w:p w14:paraId="3637509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disfunció no és un fet aïllat, sinó el símptoma d'un conjunt de desequilibris sistèmics que afecten la totalitat del pipeline o cadena de valor del talent: des de la captació a la base fins a la professionalització. Aquests desequilibris inclouen una evident bretxa de gènere en la inversió i la governança, una saturació crònica de les infraestructures, un model de finançament públic que no incentiva l'excel·lència competitiva i una tendència a la fuga de talent cap a l'àrea metropolitana.</w:t>
      </w:r>
    </w:p>
    <w:p w14:paraId="031A889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A més, la investigació amplia la perspectiva més enllà del context local. S'integra una comparativa internacional que examina la bretxa entre la NBA i la WNBA </w:t>
      </w:r>
      <w:r w:rsidRPr="00BA1B11">
        <w:rPr>
          <w:rFonts w:ascii="Arial" w:hAnsi="Arial" w:cs="Arial"/>
          <w:color w:val="000000"/>
        </w:rPr>
        <w:lastRenderedPageBreak/>
        <w:t>als Estats Units, demostrant que les disparitats de gènere en el bàsquet són un fenòmen global amb arrels comunes. També s'analitza el panorama europeu (Euroleague Women) i les campanyes del 8 de març en el bàsquet internacional, revelant que el 80% dels clubs realitzen accions simbòliques sense polítiques estructurals associades.</w:t>
      </w:r>
    </w:p>
    <w:p w14:paraId="2BF5FDDD" w14:textId="77777777" w:rsidR="000C14F0" w:rsidRPr="00BA1B11" w:rsidRDefault="00000000">
      <w:pPr>
        <w:pStyle w:val="Ttulo2"/>
        <w:rPr>
          <w:rFonts w:ascii="Arial" w:hAnsi="Arial" w:cs="Arial"/>
        </w:rPr>
      </w:pPr>
      <w:r w:rsidRPr="00BA1B11">
        <w:rPr>
          <w:rFonts w:ascii="Arial" w:hAnsi="Arial" w:cs="Arial"/>
        </w:rPr>
        <w:t>1.2. Preguntes de Recerca i Hipòtesis</w:t>
      </w:r>
    </w:p>
    <w:p w14:paraId="1718E34D"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La investigació s'articula al voltant de cinc preguntes de recerca fonamentals:</w:t>
      </w:r>
    </w:p>
    <w:p w14:paraId="30D4CD8D" w14:textId="77777777" w:rsidR="000C14F0" w:rsidRPr="00BA1B11" w:rsidRDefault="000C14F0">
      <w:pPr>
        <w:spacing w:after="120"/>
        <w:rPr>
          <w:rFonts w:ascii="Arial" w:hAnsi="Arial" w:cs="Arial"/>
        </w:rPr>
      </w:pPr>
    </w:p>
    <w:p w14:paraId="6EDE661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PR1: Quina és la magnitud real de la bretxa de gènere en el bàsquet, des de la perspectiva internacional (NBA vs. WNBA) fins al nivell local (Barcelona)?</w:t>
      </w:r>
    </w:p>
    <w:p w14:paraId="6500B38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PR2: Per què Barcelona, malgrat tenir una de les bases formatives més grans d'Espanya, presenta una representació en lligues estatals femenines inferior a municipis significativament més petits?</w:t>
      </w:r>
    </w:p>
    <w:p w14:paraId="66F48DC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PR3: Quins factors estructurals expliquen la baixa taxa de conversió de jugadores de base a entrenadoras titulades, i com afecta això al sistema?</w:t>
      </w:r>
    </w:p>
    <w:p w14:paraId="4EEFBA33"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PR4: Com es compara l'ecosistema del bàsquet de Barcelona amb els de Madrid i València en termes d'estructura, polítiques públiques i resultats?</w:t>
      </w:r>
    </w:p>
    <w:p w14:paraId="5DC7052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PR5: Existeixen models de club alternatius que demostrin que la inversió en bàsquet femení genera retorn competitiu mesurable?</w:t>
      </w:r>
    </w:p>
    <w:p w14:paraId="371C8B38" w14:textId="77777777" w:rsidR="000C14F0" w:rsidRPr="00BA1B11" w:rsidRDefault="000C14F0">
      <w:pPr>
        <w:spacing w:after="120"/>
        <w:rPr>
          <w:rFonts w:ascii="Arial" w:hAnsi="Arial" w:cs="Arial"/>
        </w:rPr>
      </w:pPr>
    </w:p>
    <w:p w14:paraId="5D15C114"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Les hipòtesis de treball són les següents:</w:t>
      </w:r>
    </w:p>
    <w:p w14:paraId="269CFF06"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H1: La bretxa de gènere en el bàsquet és un fenòmen sistèmic global, però la seva intensitat varia significativament segons les polítiques públiques i els models de governança locals.</w:t>
      </w:r>
    </w:p>
    <w:p w14:paraId="6FF04C17"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H2: L'anomalia de Barcelona s'explica principalment per la saturació d'infraestructures, un model de finançament públic no orientat a la conversió competitiva femenina i una governança masculinitzada.</w:t>
      </w:r>
    </w:p>
    <w:p w14:paraId="70A3F00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lastRenderedPageBreak/>
        <w:t>H3: La manca d'entrenadores titulades és causa i conseqüència de l'abandonament femení, creant un cercle viciós que només es pot trencar amb intervenció institucional específica.</w:t>
      </w:r>
    </w:p>
    <w:p w14:paraId="5C3D6A41"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H4: El model d'inversió invertida (majoritàriament femení) genera resultats competitius iguals o superiors al model tradicional (majoritàriament masculí).</w:t>
      </w:r>
    </w:p>
    <w:p w14:paraId="3B2234BA" w14:textId="77777777" w:rsidR="000C14F0" w:rsidRPr="00BA1B11" w:rsidRDefault="00000000">
      <w:pPr>
        <w:pStyle w:val="Ttulo2"/>
        <w:rPr>
          <w:rFonts w:ascii="Arial" w:hAnsi="Arial" w:cs="Arial"/>
        </w:rPr>
      </w:pPr>
      <w:r w:rsidRPr="00BA1B11">
        <w:rPr>
          <w:rFonts w:ascii="Arial" w:hAnsi="Arial" w:cs="Arial"/>
        </w:rPr>
        <w:t>1.3. Objectius de la Tesi</w:t>
      </w:r>
    </w:p>
    <w:p w14:paraId="2A4D99BD" w14:textId="77777777" w:rsidR="000C14F0" w:rsidRPr="00BA1B11" w:rsidRDefault="00000000">
      <w:pPr>
        <w:pStyle w:val="Ttulo3"/>
        <w:rPr>
          <w:rFonts w:ascii="Arial" w:hAnsi="Arial" w:cs="Arial"/>
        </w:rPr>
      </w:pPr>
      <w:r w:rsidRPr="00BA1B11">
        <w:rPr>
          <w:rFonts w:ascii="Arial" w:hAnsi="Arial" w:cs="Arial"/>
        </w:rPr>
        <w:t>Objectiu General</w:t>
      </w:r>
    </w:p>
    <w:p w14:paraId="7E0FBD2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Analitzar i documentar la bretxa de gènere en el bàsquet des d'una perspectiva multinivell (internacional, nacional, autonòmica, local i micro), identificant les causes estructurals, comparant models territorials i proposant intervencions basades en evidència per reduir-la.</w:t>
      </w:r>
    </w:p>
    <w:p w14:paraId="3CD864AC" w14:textId="77777777" w:rsidR="000C14F0" w:rsidRPr="00BA1B11" w:rsidRDefault="00000000">
      <w:pPr>
        <w:pStyle w:val="Ttulo3"/>
        <w:rPr>
          <w:rFonts w:ascii="Arial" w:hAnsi="Arial" w:cs="Arial"/>
        </w:rPr>
      </w:pPr>
      <w:r w:rsidRPr="00BA1B11">
        <w:rPr>
          <w:rFonts w:ascii="Arial" w:hAnsi="Arial" w:cs="Arial"/>
        </w:rPr>
        <w:t>Objectius Específics</w:t>
      </w:r>
    </w:p>
    <w:p w14:paraId="549AFCB7"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OE1: Quantificar la bretxa econòmica i estructural entre el bàsquet masculí i femení a nivell internacional (NBA/WNBA) i nacional (FEB).</w:t>
      </w:r>
    </w:p>
    <w:p w14:paraId="58DDD757"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OE2: Diagnosticar l'ecosistema del bàsquet català i barceloní amb dades de la temporada 2025-2026.</w:t>
      </w:r>
    </w:p>
    <w:p w14:paraId="519AFCC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OE3: Comparar els ecosistemes de Barcelona, Madrid i València en termes de volum, conversió, polítiques i resultats.</w:t>
      </w:r>
    </w:p>
    <w:p w14:paraId="41E0EFE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OE4: Analitzar les causes de l'abandonament femení i la baixa taxa de conversió a entrenadores.</w:t>
      </w:r>
    </w:p>
    <w:p w14:paraId="6D6164C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OE5: Documentar i avaluar el model d'inversió invertida del CB Grup Barna com a cas d'estudi.</w:t>
      </w:r>
    </w:p>
    <w:p w14:paraId="4C645F5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OE6: Formular un pla estratègic integral amb indicadors mesurables per al període 2026-2030.</w:t>
      </w:r>
    </w:p>
    <w:p w14:paraId="41AB65A7" w14:textId="77777777" w:rsidR="000C14F0" w:rsidRPr="00BA1B11" w:rsidRDefault="00000000">
      <w:pPr>
        <w:pStyle w:val="Ttulo2"/>
        <w:rPr>
          <w:rFonts w:ascii="Arial" w:hAnsi="Arial" w:cs="Arial"/>
        </w:rPr>
      </w:pPr>
      <w:r w:rsidRPr="00BA1B11">
        <w:rPr>
          <w:rFonts w:ascii="Arial" w:hAnsi="Arial" w:cs="Arial"/>
        </w:rPr>
        <w:t>1.4. Estructura del Document</w:t>
      </w:r>
    </w:p>
    <w:p w14:paraId="67677C9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La tesi s'estructura en sis parts i 17 capítols, seguint un recorregut analític des de la perspectiva macro (internacional) fins a la micro (cas d'estudi local). La Part I estableix el marc teòric i metodològic. La Part II analitza la bretxa de gènere a nivell internacional. La Part III se centra en Espanya. La Part IV realitza la comparativa </w:t>
      </w:r>
      <w:r w:rsidRPr="00BA1B11">
        <w:rPr>
          <w:rFonts w:ascii="Arial" w:hAnsi="Arial" w:cs="Arial"/>
          <w:color w:val="000000"/>
        </w:rPr>
        <w:lastRenderedPageBreak/>
        <w:t>territorial. La Part V aprofundeix en el cas del CB Grup Barna. La Part VI formula les propostes i conclusions.</w:t>
      </w:r>
    </w:p>
    <w:p w14:paraId="0823FDFC" w14:textId="77777777" w:rsidR="000C14F0" w:rsidRPr="00BA1B11" w:rsidRDefault="00000000">
      <w:pPr>
        <w:rPr>
          <w:rFonts w:ascii="Arial" w:hAnsi="Arial" w:cs="Arial"/>
        </w:rPr>
      </w:pPr>
      <w:r w:rsidRPr="00BA1B11">
        <w:rPr>
          <w:rFonts w:ascii="Arial" w:hAnsi="Arial" w:cs="Arial"/>
        </w:rPr>
        <w:br w:type="page"/>
      </w:r>
    </w:p>
    <w:p w14:paraId="67D35E72" w14:textId="77777777" w:rsidR="000C14F0" w:rsidRPr="00BA1B11" w:rsidRDefault="00000000">
      <w:pPr>
        <w:pStyle w:val="Ttulo1"/>
        <w:rPr>
          <w:rFonts w:ascii="Arial" w:hAnsi="Arial" w:cs="Arial"/>
        </w:rPr>
      </w:pPr>
      <w:r w:rsidRPr="00BA1B11">
        <w:rPr>
          <w:rFonts w:ascii="Arial" w:hAnsi="Arial" w:cs="Arial"/>
        </w:rPr>
        <w:lastRenderedPageBreak/>
        <w:t>CAPÍTOL 2. MARC TEÒRIC: LA BRETXA DE GÈNERE EN L'ESPORT</w:t>
      </w:r>
    </w:p>
    <w:p w14:paraId="32DB3A92" w14:textId="77777777" w:rsidR="000C14F0" w:rsidRPr="00BA1B11" w:rsidRDefault="000C14F0">
      <w:pPr>
        <w:spacing w:after="120"/>
        <w:rPr>
          <w:rFonts w:ascii="Arial" w:hAnsi="Arial" w:cs="Arial"/>
        </w:rPr>
      </w:pPr>
    </w:p>
    <w:p w14:paraId="1F62AFE2" w14:textId="77777777" w:rsidR="000C14F0" w:rsidRPr="00BA1B11" w:rsidRDefault="00000000">
      <w:pPr>
        <w:pStyle w:val="Ttulo2"/>
        <w:rPr>
          <w:rFonts w:ascii="Arial" w:hAnsi="Arial" w:cs="Arial"/>
        </w:rPr>
      </w:pPr>
      <w:r w:rsidRPr="00BA1B11">
        <w:rPr>
          <w:rFonts w:ascii="Arial" w:hAnsi="Arial" w:cs="Arial"/>
        </w:rPr>
        <w:t>2.1. Definicions i Conceptes Clau</w:t>
      </w:r>
    </w:p>
    <w:p w14:paraId="2802377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bretxa de gènere en l'esport es defineix com la differència sistèmica i mesurable entre homes i dones en termes de participació, accés, recursos, visibilitat, lideratge i reconeixement dins de l'ecosistema esportiu. Aquesta definició operativa abasta múltiples dimensions que van més enllà de la simple participació numèrica.</w:t>
      </w:r>
    </w:p>
    <w:p w14:paraId="781672D8"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concepte de 'pipeline esportiu' o itinerari formatiu es refereix a la capacitat d'un sistema per guiar un esportista des de la iniciació (escola) fins a l'alta competiçió (èlit). Quan aquest pipeline presenta ruptures o 'embuts', el talent es perd en punts crítics de la cadena. La 'taxa de conversió base-èlit' és l'indicador que mesura l'eficiència d'aquest pipeline: el percentatge d'equips formatius que aconsegueixen alimentar equips de categories estatals.</w:t>
      </w:r>
    </w:p>
    <w:p w14:paraId="1040C58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'inversió invertida' és un terme encunyat en aquesta investigació per descriure el model de gestió on un club destina majoritàriament el seu pressupost al bàsquet femení, en contra de la norma del sector. El 'cercle viciós del talent femení' descriu el mecanisme retroalimentat pel qual la manca d'entrenadores genera abandonament, i l'abandonament perpetua la manca d'entrenadores.</w:t>
      </w:r>
    </w:p>
    <w:p w14:paraId="1FE685AA" w14:textId="77777777" w:rsidR="000C14F0" w:rsidRPr="00BA1B11" w:rsidRDefault="00000000">
      <w:pPr>
        <w:pStyle w:val="Ttulo2"/>
        <w:rPr>
          <w:rFonts w:ascii="Arial" w:hAnsi="Arial" w:cs="Arial"/>
        </w:rPr>
      </w:pPr>
      <w:r w:rsidRPr="00BA1B11">
        <w:rPr>
          <w:rFonts w:ascii="Arial" w:hAnsi="Arial" w:cs="Arial"/>
        </w:rPr>
        <w:t>2.2. Teories sobre la Bretxa de Gènere en l'Esport</w:t>
      </w:r>
    </w:p>
    <w:p w14:paraId="69A2986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literatura acadèmica identifica múltiples marcs teòrics per explicar la bretxa de gènere en l'esport. La teoria de la socialització de gènere (Messner, 2002) argumenta que les normes socials i culturals orienten homes i dones cap a rols diferenciats en l'esport des de la infància. La teoria del sostre de vidre (Acosta i Carpenter, 2014) explica com les barreres invisibles impedeixen que les dones accedeixin a posicions de lideratge en l'estructura esportiva.</w:t>
      </w:r>
    </w:p>
    <w:p w14:paraId="1DBCC85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La teoria de la massa crítica (Kanter, 1977) sosté que quan les dones representen menys del 30% en qualsevol àmbit de l'estructura esportiva (jugadores, entrenadores, directives), la seva influència és marginal i simbòlica. Només quan se supera aquest llindar es produïx un canvi qualitatiu en la cultura organitzativa. Aquesta </w:t>
      </w:r>
      <w:r w:rsidRPr="00BA1B11">
        <w:rPr>
          <w:rFonts w:ascii="Arial" w:hAnsi="Arial" w:cs="Arial"/>
          <w:color w:val="000000"/>
        </w:rPr>
        <w:lastRenderedPageBreak/>
        <w:t>teoria és especialment rellevant per al cas del CB Grup Barna, on el 57% de l'estructura és femenina, superant àmpliament el llindar crític.</w:t>
      </w:r>
    </w:p>
    <w:p w14:paraId="6E5E51D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model ecològic de l'abandonament esportiu (Bronfenbrenner, 1979; adaptat per Fraser-Thomas et al., 2005) proposa que l'abandonament femení no s'explica per un únic factor sinó per la interacció entre múltiples sistemes: el microsistema (família, equip, entrenador/a), el mesosistema (club, escola), l'exosistema (federació, ajuntament, mitjans) i el macrosistema (valors culturals, estereotips de gènere). Aquesta perspectiva multinivell és la que adopta la present investigació.</w:t>
      </w:r>
    </w:p>
    <w:p w14:paraId="3375E98A" w14:textId="77777777" w:rsidR="000C14F0" w:rsidRPr="00BA1B11" w:rsidRDefault="00000000">
      <w:pPr>
        <w:pStyle w:val="Ttulo2"/>
        <w:rPr>
          <w:rFonts w:ascii="Arial" w:hAnsi="Arial" w:cs="Arial"/>
        </w:rPr>
      </w:pPr>
      <w:r w:rsidRPr="00BA1B11">
        <w:rPr>
          <w:rFonts w:ascii="Arial" w:hAnsi="Arial" w:cs="Arial"/>
        </w:rPr>
        <w:t>2.3. L'Abandonament Femení en l'Adolescència</w:t>
      </w:r>
    </w:p>
    <w:p w14:paraId="4D8D1D8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L'abandonament de la pràctica esportiva en l'adolescència és un fenòmen preocupant amb una marcada diferència de gènere. La investigació científica, com l'estudi longitudinal de Kimm et al. (2002), ha demostrat que la pubertat marca un punt d'inflexió: es produeix una disminució dràstica en la participació esportiva femenina entre els 13 i els 16 anys.</w:t>
      </w:r>
    </w:p>
    <w:p w14:paraId="39B2F8C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dades de l'Enquesta d'Hàbits Esportius 2024/25 d'Espanya confirmen la magnitud del problema: en el tram de 15-16 anys, només el 8,0% de les noies realitza 60 minuts diaris d'activitat física moderada-vigorosa els 7 dies de la setmana, enfront del 23,2% dels nois. Això representa una bretxa de 15,2 punts percentuals que anticipa l'abandonament esportiu organitzat.</w:t>
      </w:r>
    </w:p>
    <w:p w14:paraId="21FE7BE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lang w:val="en-US"/>
        </w:rPr>
        <w:t xml:space="preserve">Els factors explicatius són multifactorials. </w:t>
      </w:r>
      <w:r w:rsidRPr="00BA1B11">
        <w:rPr>
          <w:rFonts w:ascii="Arial" w:hAnsi="Arial" w:cs="Arial"/>
          <w:color w:val="000000"/>
        </w:rPr>
        <w:t>Hopkins et al. (2022) subratllen que una menor autoconfiança esportiva és un factor clau. Basterfield et al. (2016) documenten que les barreres percebudes per a la pràctica esportiva (manca de temps, costos, transport) augmenten significativament en les noies durant l'adolescència. Weinberg et al. (2000) demostren que les motivacions són diferenciades: les noies valoren més la diversió i el companyerisme que la competiçió pura.</w:t>
      </w:r>
    </w:p>
    <w:p w14:paraId="3AE41AB2" w14:textId="77777777" w:rsidR="000C14F0" w:rsidRPr="00BA1B11" w:rsidRDefault="00000000">
      <w:pPr>
        <w:spacing w:after="160" w:line="360" w:lineRule="auto"/>
        <w:ind w:firstLine="720"/>
        <w:jc w:val="both"/>
        <w:rPr>
          <w:rFonts w:ascii="Arial" w:hAnsi="Arial" w:cs="Arial"/>
          <w:color w:val="000000"/>
        </w:rPr>
      </w:pPr>
      <w:r w:rsidRPr="00BA1B11">
        <w:rPr>
          <w:rFonts w:ascii="Arial" w:hAnsi="Arial" w:cs="Arial"/>
          <w:color w:val="000000"/>
        </w:rPr>
        <w:t>Un element crític identificat per Norman (2010) és l'escassa visibilitat de l'esport femení als mitjans i la manca d'entrenadores com a referents. L'absència de models a seguir envia un missatge implícit que l'esport d'alt nivell 'no és un lloc per a elles'. Aquesta evidència és central per entendre per què la formació d'entrenadores és una palanca estratègica contra l'abandonament.</w:t>
      </w:r>
    </w:p>
    <w:p w14:paraId="7C749D60" w14:textId="77777777" w:rsidR="00B6135C" w:rsidRPr="00BA1B11" w:rsidRDefault="00B6135C">
      <w:pPr>
        <w:spacing w:after="160" w:line="360" w:lineRule="auto"/>
        <w:ind w:firstLine="720"/>
        <w:jc w:val="both"/>
        <w:rPr>
          <w:rFonts w:ascii="Arial" w:hAnsi="Arial" w:cs="Arial"/>
        </w:rPr>
      </w:pPr>
    </w:p>
    <w:p w14:paraId="5BE0E6F8" w14:textId="77777777" w:rsidR="000C14F0" w:rsidRPr="00BA1B11" w:rsidRDefault="00000000">
      <w:pPr>
        <w:pStyle w:val="Ttulo2"/>
        <w:rPr>
          <w:rFonts w:ascii="Arial" w:hAnsi="Arial" w:cs="Arial"/>
        </w:rPr>
      </w:pPr>
      <w:r w:rsidRPr="00BA1B11">
        <w:rPr>
          <w:rFonts w:ascii="Arial" w:hAnsi="Arial" w:cs="Arial"/>
        </w:rPr>
        <w:t>2.4. La Formació d'Entrenadores: Barreres Estructurals</w:t>
      </w:r>
    </w:p>
    <w:p w14:paraId="5E099CC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transició de jugadora a entrenadora és un dels punts més crítics de la cadena de valor del talent femení. A Espanya, les dones representen el 35,7% de les llicències de jugadores, però només el 24,1% de les inscripcions en cursos de formació d'entrenadors/es. Això representa una pèrdua neta d'un 32,5% de la representació femenina en la transició de rol.</w:t>
      </w:r>
    </w:p>
    <w:p w14:paraId="31D11CBF"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barreres identificades en la literatura (LaVoi i Dutove, 2012) inclouen: el cost econòmic de la titulació (entre 300€ i 1.500€ segons el nivell), la incompatibilitat horària amb responsabilitats familiars i laborals, la manca de sistemes de beca específics, l'absència de programes de mentoria accessibles (la paradoxa del Programa Mentoria FCBQ que exigeix acreditació prèvia), i la cultura organitzativa masculinitzada que genera un entorn de microagressions i menor suport.</w:t>
      </w:r>
    </w:p>
    <w:p w14:paraId="3E488EAC" w14:textId="77777777" w:rsidR="000C14F0" w:rsidRPr="00BA1B11" w:rsidRDefault="00000000">
      <w:pPr>
        <w:pBdr>
          <w:left w:val="single" w:sz="6" w:space="0" w:color="6B2D8B"/>
        </w:pBdr>
        <w:spacing w:before="200" w:after="200" w:line="340" w:lineRule="auto"/>
        <w:ind w:left="720" w:right="720"/>
        <w:rPr>
          <w:rFonts w:ascii="Arial" w:hAnsi="Arial" w:cs="Arial"/>
        </w:rPr>
      </w:pPr>
      <w:r w:rsidRPr="00BA1B11">
        <w:rPr>
          <w:rFonts w:ascii="Arial" w:hAnsi="Arial" w:cs="Arial"/>
          <w:i/>
          <w:iCs/>
          <w:color w:val="666666"/>
          <w:sz w:val="22"/>
          <w:szCs w:val="22"/>
        </w:rPr>
        <w:t>El programa dissenyat per donar oportunitats a entrenadores sense professionalitzar exclou precisament les entrenadores que no han pogut professionalitzar-se. El cercle no es tanca; es reprodueix. — Dossier 8M CB Grup Barna, 2026</w:t>
      </w:r>
    </w:p>
    <w:p w14:paraId="00963AA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conseqüències d'aquest embut són devastadores per al sistema: les joves jugadores no troben referents femenins als banquets, el que reforça la percepció que entrenar és 'una cosa d'homes', i el cercle viciós es perpetua generació rere generació.</w:t>
      </w:r>
    </w:p>
    <w:p w14:paraId="1E559853" w14:textId="77777777" w:rsidR="000C14F0" w:rsidRPr="00BA1B11" w:rsidRDefault="00000000">
      <w:pPr>
        <w:pStyle w:val="Ttulo2"/>
        <w:rPr>
          <w:rFonts w:ascii="Arial" w:hAnsi="Arial" w:cs="Arial"/>
        </w:rPr>
      </w:pPr>
      <w:r w:rsidRPr="00BA1B11">
        <w:rPr>
          <w:rFonts w:ascii="Arial" w:hAnsi="Arial" w:cs="Arial"/>
        </w:rPr>
        <w:t>2.5. Polítiques Públiques i Desenvolupament Esportiu Urbà</w:t>
      </w:r>
    </w:p>
    <w:p w14:paraId="54C178B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marc legal espanyol ha evolucionat significativament. La Llei 39/2022 de l'Esport incorpora exigències de transparència i mesures lligades a igualtat, incloent informes anuals d'igualtat i protocols davant discriminació, abús i assetjament. No obstant això, la implementació efectiva d'aquestes normes varia enormement entre municipis.</w:t>
      </w:r>
    </w:p>
    <w:p w14:paraId="1D405A7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La literatura sobre polítiques esportives urbanes (Houlihan i Green, 2008) identifica tres models de governança esportiva municipal: el model de volum (que prioritza el nombre de participants), el model de rendiment (que prioritza l'excel·lència </w:t>
      </w:r>
      <w:r w:rsidRPr="00BA1B11">
        <w:rPr>
          <w:rFonts w:ascii="Arial" w:hAnsi="Arial" w:cs="Arial"/>
          <w:color w:val="000000"/>
        </w:rPr>
        <w:lastRenderedPageBreak/>
        <w:t>competitiva) i el model integrat (que busca la conversió eficient del talent formatiu a l'èlit). Barcelona opera predominantment amb un model de volum, el que explicaria la seva gran base però baixa conversió a èlit.</w:t>
      </w:r>
    </w:p>
    <w:p w14:paraId="48DC150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comparativa entre municipis catalans revela que el suport municipal específic és la variable diferencial clau. Girona, La Seu d'Urgell i Mataró han aconseguit consolidar projectes d'èlit femenina gràcies a convenis estables amb els seus ajuntaments, accés prioritari a instal·lacions i visió estratègica a llarg termini. Barcelona, en canvi, manca d'una política municipal específica per al bàsquet femení d'èlit.</w:t>
      </w:r>
    </w:p>
    <w:p w14:paraId="3E204A92" w14:textId="77777777" w:rsidR="000C14F0" w:rsidRPr="00BA1B11" w:rsidRDefault="00000000">
      <w:pPr>
        <w:rPr>
          <w:rFonts w:ascii="Arial" w:hAnsi="Arial" w:cs="Arial"/>
        </w:rPr>
      </w:pPr>
      <w:r w:rsidRPr="00BA1B11">
        <w:rPr>
          <w:rFonts w:ascii="Arial" w:hAnsi="Arial" w:cs="Arial"/>
        </w:rPr>
        <w:br w:type="page"/>
      </w:r>
    </w:p>
    <w:p w14:paraId="77D99B60" w14:textId="77777777" w:rsidR="000C14F0" w:rsidRPr="00BA1B11" w:rsidRDefault="00000000">
      <w:pPr>
        <w:pStyle w:val="Ttulo1"/>
        <w:rPr>
          <w:rFonts w:ascii="Arial" w:hAnsi="Arial" w:cs="Arial"/>
        </w:rPr>
      </w:pPr>
      <w:r w:rsidRPr="00BA1B11">
        <w:rPr>
          <w:rFonts w:ascii="Arial" w:hAnsi="Arial" w:cs="Arial"/>
        </w:rPr>
        <w:lastRenderedPageBreak/>
        <w:t>CAPÍTOL 3. METODOLOGIA</w:t>
      </w:r>
    </w:p>
    <w:p w14:paraId="722AB7FE" w14:textId="77777777" w:rsidR="000C14F0" w:rsidRPr="00BA1B11" w:rsidRDefault="000C14F0">
      <w:pPr>
        <w:spacing w:after="120"/>
        <w:rPr>
          <w:rFonts w:ascii="Arial" w:hAnsi="Arial" w:cs="Arial"/>
        </w:rPr>
      </w:pPr>
    </w:p>
    <w:p w14:paraId="6BE190B8" w14:textId="77777777" w:rsidR="000C14F0" w:rsidRPr="00BA1B11" w:rsidRDefault="00000000">
      <w:pPr>
        <w:pStyle w:val="Ttulo2"/>
        <w:rPr>
          <w:rFonts w:ascii="Arial" w:hAnsi="Arial" w:cs="Arial"/>
        </w:rPr>
      </w:pPr>
      <w:r w:rsidRPr="00BA1B11">
        <w:rPr>
          <w:rFonts w:ascii="Arial" w:hAnsi="Arial" w:cs="Arial"/>
        </w:rPr>
        <w:t>3.1. Disseny de la Recerca</w:t>
      </w:r>
    </w:p>
    <w:p w14:paraId="4779D00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investigació adopta un disseny mixt (quantitatiu-qualitatiu) amb una estructura multinivell que combina anàlisi de dades secundàries, estudi comparatiu de casos i anàlisi documental. El disseny s'estructura en quatre nivells d'anàlisi (internacional, nacional, autonòmic-local i micro), cada un amb fonts de dades, variables i tècniques específiques.</w:t>
      </w:r>
    </w:p>
    <w:p w14:paraId="272DF5F5" w14:textId="77777777" w:rsidR="000C14F0" w:rsidRPr="00BA1B11" w:rsidRDefault="00000000">
      <w:pPr>
        <w:pStyle w:val="Ttulo2"/>
        <w:rPr>
          <w:rFonts w:ascii="Arial" w:hAnsi="Arial" w:cs="Arial"/>
        </w:rPr>
      </w:pPr>
      <w:r w:rsidRPr="00BA1B11">
        <w:rPr>
          <w:rFonts w:ascii="Arial" w:hAnsi="Arial" w:cs="Arial"/>
        </w:rPr>
        <w:t>3.2. Fonts de Dades i Mètodes de Recollida</w:t>
      </w:r>
    </w:p>
    <w:p w14:paraId="29417CF1"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Les fonts de dades primàries i secundàries utilitzades en aquesta investigació són les següents:</w:t>
      </w:r>
    </w:p>
    <w:p w14:paraId="5062E139" w14:textId="77777777" w:rsidR="000C14F0" w:rsidRPr="00BA1B11" w:rsidRDefault="000C14F0">
      <w:pPr>
        <w:spacing w:after="120"/>
        <w:rPr>
          <w:rFonts w:ascii="Arial" w:hAnsi="Arial" w:cs="Arial"/>
        </w:rPr>
      </w:pPr>
    </w:p>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2500"/>
        <w:gridCol w:w="2800"/>
        <w:gridCol w:w="2226"/>
      </w:tblGrid>
      <w:tr w:rsidR="000C14F0" w:rsidRPr="00BA1B11" w14:paraId="299AC523" w14:textId="77777777">
        <w:tc>
          <w:tcPr>
            <w:tcW w:w="15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C671FF8" w14:textId="77777777" w:rsidR="000C14F0" w:rsidRPr="00BA1B11" w:rsidRDefault="00000000">
            <w:pPr>
              <w:jc w:val="center"/>
              <w:rPr>
                <w:rFonts w:ascii="Arial" w:hAnsi="Arial" w:cs="Arial"/>
              </w:rPr>
            </w:pPr>
            <w:r w:rsidRPr="00BA1B11">
              <w:rPr>
                <w:rFonts w:ascii="Arial" w:hAnsi="Arial" w:cs="Arial"/>
                <w:b/>
                <w:bCs/>
                <w:color w:val="FFFFFF"/>
                <w:sz w:val="20"/>
                <w:szCs w:val="20"/>
              </w:rPr>
              <w:t>Nivell</w:t>
            </w:r>
          </w:p>
        </w:tc>
        <w:tc>
          <w:tcPr>
            <w:tcW w:w="25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B426C40" w14:textId="77777777" w:rsidR="000C14F0" w:rsidRPr="00BA1B11" w:rsidRDefault="00000000">
            <w:pPr>
              <w:jc w:val="center"/>
              <w:rPr>
                <w:rFonts w:ascii="Arial" w:hAnsi="Arial" w:cs="Arial"/>
              </w:rPr>
            </w:pPr>
            <w:r w:rsidRPr="00BA1B11">
              <w:rPr>
                <w:rFonts w:ascii="Arial" w:hAnsi="Arial" w:cs="Arial"/>
                <w:b/>
                <w:bCs/>
                <w:color w:val="FFFFFF"/>
                <w:sz w:val="20"/>
                <w:szCs w:val="20"/>
              </w:rPr>
              <w:t>Font</w:t>
            </w:r>
          </w:p>
        </w:tc>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E3F902A" w14:textId="77777777" w:rsidR="000C14F0" w:rsidRPr="00BA1B11" w:rsidRDefault="00000000">
            <w:pPr>
              <w:jc w:val="center"/>
              <w:rPr>
                <w:rFonts w:ascii="Arial" w:hAnsi="Arial" w:cs="Arial"/>
              </w:rPr>
            </w:pPr>
            <w:r w:rsidRPr="00BA1B11">
              <w:rPr>
                <w:rFonts w:ascii="Arial" w:hAnsi="Arial" w:cs="Arial"/>
                <w:b/>
                <w:bCs/>
                <w:color w:val="FFFFFF"/>
                <w:sz w:val="20"/>
                <w:szCs w:val="20"/>
              </w:rPr>
              <w:t>Tipus de Dades</w:t>
            </w:r>
          </w:p>
        </w:tc>
        <w:tc>
          <w:tcPr>
            <w:tcW w:w="22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78A8EF2" w14:textId="77777777" w:rsidR="000C14F0" w:rsidRPr="00BA1B11" w:rsidRDefault="00000000">
            <w:pPr>
              <w:jc w:val="center"/>
              <w:rPr>
                <w:rFonts w:ascii="Arial" w:hAnsi="Arial" w:cs="Arial"/>
              </w:rPr>
            </w:pPr>
            <w:r w:rsidRPr="00BA1B11">
              <w:rPr>
                <w:rFonts w:ascii="Arial" w:hAnsi="Arial" w:cs="Arial"/>
                <w:b/>
                <w:bCs/>
                <w:color w:val="FFFFFF"/>
                <w:sz w:val="20"/>
                <w:szCs w:val="20"/>
              </w:rPr>
              <w:t>Període</w:t>
            </w:r>
          </w:p>
        </w:tc>
      </w:tr>
      <w:tr w:rsidR="000C14F0" w:rsidRPr="00BA1B11" w14:paraId="4870BCF9" w14:textId="77777777">
        <w:tc>
          <w:tcPr>
            <w:tcW w:w="1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189A6C8" w14:textId="77777777" w:rsidR="000C14F0" w:rsidRPr="00BA1B11" w:rsidRDefault="00000000">
            <w:pPr>
              <w:rPr>
                <w:rFonts w:ascii="Arial" w:hAnsi="Arial" w:cs="Arial"/>
              </w:rPr>
            </w:pPr>
            <w:r w:rsidRPr="00BA1B11">
              <w:rPr>
                <w:rFonts w:ascii="Arial" w:hAnsi="Arial" w:cs="Arial"/>
                <w:color w:val="000000"/>
                <w:sz w:val="20"/>
                <w:szCs w:val="20"/>
              </w:rPr>
              <w:t>Internacional</w:t>
            </w:r>
          </w:p>
        </w:tc>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8D0230C" w14:textId="77777777" w:rsidR="000C14F0" w:rsidRPr="00BA1B11" w:rsidRDefault="00000000">
            <w:pPr>
              <w:rPr>
                <w:rFonts w:ascii="Arial" w:hAnsi="Arial" w:cs="Arial"/>
              </w:rPr>
            </w:pPr>
            <w:r w:rsidRPr="00BA1B11">
              <w:rPr>
                <w:rFonts w:ascii="Arial" w:hAnsi="Arial" w:cs="Arial"/>
                <w:color w:val="000000"/>
                <w:sz w:val="20"/>
                <w:szCs w:val="20"/>
              </w:rPr>
              <w:t>NBA.com / WNBA.com</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3DD356A" w14:textId="77777777" w:rsidR="000C14F0" w:rsidRPr="00BA1B11" w:rsidRDefault="00000000">
            <w:pPr>
              <w:rPr>
                <w:rFonts w:ascii="Arial" w:hAnsi="Arial" w:cs="Arial"/>
              </w:rPr>
            </w:pPr>
            <w:r w:rsidRPr="00BA1B11">
              <w:rPr>
                <w:rFonts w:ascii="Arial" w:hAnsi="Arial" w:cs="Arial"/>
                <w:color w:val="000000"/>
                <w:sz w:val="20"/>
                <w:szCs w:val="20"/>
              </w:rPr>
              <w:t>Salaris, valoracions, audiència</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856E3DF" w14:textId="77777777" w:rsidR="000C14F0" w:rsidRPr="00BA1B11" w:rsidRDefault="00000000">
            <w:pPr>
              <w:rPr>
                <w:rFonts w:ascii="Arial" w:hAnsi="Arial" w:cs="Arial"/>
              </w:rPr>
            </w:pPr>
            <w:r w:rsidRPr="00BA1B11">
              <w:rPr>
                <w:rFonts w:ascii="Arial" w:hAnsi="Arial" w:cs="Arial"/>
                <w:color w:val="000000"/>
                <w:sz w:val="20"/>
                <w:szCs w:val="20"/>
              </w:rPr>
              <w:t>2023-2026</w:t>
            </w:r>
          </w:p>
        </w:tc>
      </w:tr>
      <w:tr w:rsidR="000C14F0" w:rsidRPr="00BA1B11" w14:paraId="7DD7E16B" w14:textId="77777777">
        <w:tc>
          <w:tcPr>
            <w:tcW w:w="1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80E89EE" w14:textId="77777777" w:rsidR="000C14F0" w:rsidRPr="00BA1B11" w:rsidRDefault="00000000">
            <w:pPr>
              <w:rPr>
                <w:rFonts w:ascii="Arial" w:hAnsi="Arial" w:cs="Arial"/>
              </w:rPr>
            </w:pPr>
            <w:r w:rsidRPr="00BA1B11">
              <w:rPr>
                <w:rFonts w:ascii="Arial" w:hAnsi="Arial" w:cs="Arial"/>
                <w:color w:val="000000"/>
                <w:sz w:val="20"/>
                <w:szCs w:val="20"/>
              </w:rPr>
              <w:t>Internacional</w:t>
            </w:r>
          </w:p>
        </w:tc>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0CE3166" w14:textId="77777777" w:rsidR="000C14F0" w:rsidRPr="00BA1B11" w:rsidRDefault="00000000">
            <w:pPr>
              <w:rPr>
                <w:rFonts w:ascii="Arial" w:hAnsi="Arial" w:cs="Arial"/>
              </w:rPr>
            </w:pPr>
            <w:r w:rsidRPr="00BA1B11">
              <w:rPr>
                <w:rFonts w:ascii="Arial" w:hAnsi="Arial" w:cs="Arial"/>
                <w:color w:val="000000"/>
                <w:sz w:val="20"/>
                <w:szCs w:val="20"/>
              </w:rPr>
              <w:t>FIBA / Euroleague Women</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149E9E7" w14:textId="77777777" w:rsidR="000C14F0" w:rsidRPr="00BA1B11" w:rsidRDefault="00000000">
            <w:pPr>
              <w:rPr>
                <w:rFonts w:ascii="Arial" w:hAnsi="Arial" w:cs="Arial"/>
              </w:rPr>
            </w:pPr>
            <w:r w:rsidRPr="00BA1B11">
              <w:rPr>
                <w:rFonts w:ascii="Arial" w:hAnsi="Arial" w:cs="Arial"/>
                <w:color w:val="000000"/>
                <w:sz w:val="20"/>
                <w:szCs w:val="20"/>
              </w:rPr>
              <w:t>Competiçió, campanyes 8M</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B9F0035" w14:textId="77777777" w:rsidR="000C14F0" w:rsidRPr="00BA1B11" w:rsidRDefault="00000000">
            <w:pPr>
              <w:rPr>
                <w:rFonts w:ascii="Arial" w:hAnsi="Arial" w:cs="Arial"/>
              </w:rPr>
            </w:pPr>
            <w:r w:rsidRPr="00BA1B11">
              <w:rPr>
                <w:rFonts w:ascii="Arial" w:hAnsi="Arial" w:cs="Arial"/>
                <w:color w:val="000000"/>
                <w:sz w:val="20"/>
                <w:szCs w:val="20"/>
              </w:rPr>
              <w:t>2024-2026</w:t>
            </w:r>
          </w:p>
        </w:tc>
      </w:tr>
      <w:tr w:rsidR="000C14F0" w:rsidRPr="00BA1B11" w14:paraId="40A27C58" w14:textId="77777777">
        <w:tc>
          <w:tcPr>
            <w:tcW w:w="1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DEFC2DA" w14:textId="77777777" w:rsidR="000C14F0" w:rsidRPr="00BA1B11" w:rsidRDefault="00000000">
            <w:pPr>
              <w:rPr>
                <w:rFonts w:ascii="Arial" w:hAnsi="Arial" w:cs="Arial"/>
              </w:rPr>
            </w:pPr>
            <w:r w:rsidRPr="00BA1B11">
              <w:rPr>
                <w:rFonts w:ascii="Arial" w:hAnsi="Arial" w:cs="Arial"/>
                <w:color w:val="000000"/>
                <w:sz w:val="20"/>
                <w:szCs w:val="20"/>
              </w:rPr>
              <w:t>Nacional</w:t>
            </w:r>
          </w:p>
        </w:tc>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212FE22" w14:textId="77777777" w:rsidR="000C14F0" w:rsidRPr="00BA1B11" w:rsidRDefault="00000000">
            <w:pPr>
              <w:rPr>
                <w:rFonts w:ascii="Arial" w:hAnsi="Arial" w:cs="Arial"/>
              </w:rPr>
            </w:pPr>
            <w:r w:rsidRPr="00BA1B11">
              <w:rPr>
                <w:rFonts w:ascii="Arial" w:hAnsi="Arial" w:cs="Arial"/>
                <w:color w:val="000000"/>
                <w:sz w:val="20"/>
                <w:szCs w:val="20"/>
              </w:rPr>
              <w:t>FEB / CSD</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DAC4F7E" w14:textId="77777777" w:rsidR="000C14F0" w:rsidRPr="00BA1B11" w:rsidRDefault="00000000">
            <w:pPr>
              <w:rPr>
                <w:rFonts w:ascii="Arial" w:hAnsi="Arial" w:cs="Arial"/>
              </w:rPr>
            </w:pPr>
            <w:r w:rsidRPr="00BA1B11">
              <w:rPr>
                <w:rFonts w:ascii="Arial" w:hAnsi="Arial" w:cs="Arial"/>
                <w:color w:val="000000"/>
                <w:sz w:val="20"/>
                <w:szCs w:val="20"/>
              </w:rPr>
              <w:t>Llicències, equips, classificacions</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6727941" w14:textId="77777777" w:rsidR="000C14F0" w:rsidRPr="00BA1B11" w:rsidRDefault="00000000">
            <w:pPr>
              <w:rPr>
                <w:rFonts w:ascii="Arial" w:hAnsi="Arial" w:cs="Arial"/>
              </w:rPr>
            </w:pPr>
            <w:r w:rsidRPr="00BA1B11">
              <w:rPr>
                <w:rFonts w:ascii="Arial" w:hAnsi="Arial" w:cs="Arial"/>
                <w:color w:val="000000"/>
                <w:sz w:val="20"/>
                <w:szCs w:val="20"/>
              </w:rPr>
              <w:t>2023-2026</w:t>
            </w:r>
          </w:p>
        </w:tc>
      </w:tr>
      <w:tr w:rsidR="000C14F0" w:rsidRPr="00BA1B11" w14:paraId="2FF2FB83" w14:textId="77777777">
        <w:tc>
          <w:tcPr>
            <w:tcW w:w="1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4890B9E" w14:textId="77777777" w:rsidR="000C14F0" w:rsidRPr="00BA1B11" w:rsidRDefault="00000000">
            <w:pPr>
              <w:rPr>
                <w:rFonts w:ascii="Arial" w:hAnsi="Arial" w:cs="Arial"/>
              </w:rPr>
            </w:pPr>
            <w:r w:rsidRPr="00BA1B11">
              <w:rPr>
                <w:rFonts w:ascii="Arial" w:hAnsi="Arial" w:cs="Arial"/>
                <w:color w:val="000000"/>
                <w:sz w:val="20"/>
                <w:szCs w:val="20"/>
              </w:rPr>
              <w:t>Nacional</w:t>
            </w:r>
          </w:p>
        </w:tc>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88F8977" w14:textId="77777777" w:rsidR="000C14F0" w:rsidRPr="00BA1B11" w:rsidRDefault="00000000">
            <w:pPr>
              <w:rPr>
                <w:rFonts w:ascii="Arial" w:hAnsi="Arial" w:cs="Arial"/>
              </w:rPr>
            </w:pPr>
            <w:r w:rsidRPr="00BA1B11">
              <w:rPr>
                <w:rFonts w:ascii="Arial" w:hAnsi="Arial" w:cs="Arial"/>
                <w:color w:val="000000"/>
                <w:sz w:val="20"/>
                <w:szCs w:val="20"/>
              </w:rPr>
              <w:t>Enquesta Hàbits Esportius</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5993E46" w14:textId="77777777" w:rsidR="000C14F0" w:rsidRPr="00BA1B11" w:rsidRDefault="00000000">
            <w:pPr>
              <w:rPr>
                <w:rFonts w:ascii="Arial" w:hAnsi="Arial" w:cs="Arial"/>
                <w:lang w:val="en-US"/>
              </w:rPr>
            </w:pPr>
            <w:r w:rsidRPr="00BA1B11">
              <w:rPr>
                <w:rFonts w:ascii="Arial" w:hAnsi="Arial" w:cs="Arial"/>
                <w:color w:val="000000"/>
                <w:sz w:val="20"/>
                <w:szCs w:val="20"/>
                <w:lang w:val="en-US"/>
              </w:rPr>
              <w:t>Participació per gènere i edat</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2F6C511" w14:textId="77777777" w:rsidR="000C14F0" w:rsidRPr="00BA1B11" w:rsidRDefault="00000000">
            <w:pPr>
              <w:rPr>
                <w:rFonts w:ascii="Arial" w:hAnsi="Arial" w:cs="Arial"/>
              </w:rPr>
            </w:pPr>
            <w:r w:rsidRPr="00BA1B11">
              <w:rPr>
                <w:rFonts w:ascii="Arial" w:hAnsi="Arial" w:cs="Arial"/>
                <w:color w:val="000000"/>
                <w:sz w:val="20"/>
                <w:szCs w:val="20"/>
              </w:rPr>
              <w:t>2024-2025</w:t>
            </w:r>
          </w:p>
        </w:tc>
      </w:tr>
      <w:tr w:rsidR="000C14F0" w:rsidRPr="00BA1B11" w14:paraId="0F614219" w14:textId="77777777">
        <w:tc>
          <w:tcPr>
            <w:tcW w:w="1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7A79E5E" w14:textId="77777777" w:rsidR="000C14F0" w:rsidRPr="00BA1B11" w:rsidRDefault="00000000">
            <w:pPr>
              <w:rPr>
                <w:rFonts w:ascii="Arial" w:hAnsi="Arial" w:cs="Arial"/>
              </w:rPr>
            </w:pPr>
            <w:r w:rsidRPr="00BA1B11">
              <w:rPr>
                <w:rFonts w:ascii="Arial" w:hAnsi="Arial" w:cs="Arial"/>
                <w:color w:val="000000"/>
                <w:sz w:val="20"/>
                <w:szCs w:val="20"/>
              </w:rPr>
              <w:t>Autonòmic</w:t>
            </w:r>
          </w:p>
        </w:tc>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4734475" w14:textId="77777777" w:rsidR="000C14F0" w:rsidRPr="00BA1B11" w:rsidRDefault="00000000">
            <w:pPr>
              <w:rPr>
                <w:rFonts w:ascii="Arial" w:hAnsi="Arial" w:cs="Arial"/>
              </w:rPr>
            </w:pPr>
            <w:r w:rsidRPr="00BA1B11">
              <w:rPr>
                <w:rFonts w:ascii="Arial" w:hAnsi="Arial" w:cs="Arial"/>
                <w:color w:val="000000"/>
                <w:sz w:val="20"/>
                <w:szCs w:val="20"/>
              </w:rPr>
              <w:t>FCBQ</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515FAD9" w14:textId="77777777" w:rsidR="000C14F0" w:rsidRPr="00BA1B11" w:rsidRDefault="00000000">
            <w:pPr>
              <w:rPr>
                <w:rFonts w:ascii="Arial" w:hAnsi="Arial" w:cs="Arial"/>
              </w:rPr>
            </w:pPr>
            <w:r w:rsidRPr="00BA1B11">
              <w:rPr>
                <w:rFonts w:ascii="Arial" w:hAnsi="Arial" w:cs="Arial"/>
                <w:color w:val="000000"/>
                <w:sz w:val="20"/>
                <w:szCs w:val="20"/>
              </w:rPr>
              <w:t>Cens clubs, llicències, equips</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7450F1A" w14:textId="77777777" w:rsidR="000C14F0" w:rsidRPr="00BA1B11" w:rsidRDefault="00000000">
            <w:pPr>
              <w:rPr>
                <w:rFonts w:ascii="Arial" w:hAnsi="Arial" w:cs="Arial"/>
              </w:rPr>
            </w:pPr>
            <w:r w:rsidRPr="00BA1B11">
              <w:rPr>
                <w:rFonts w:ascii="Arial" w:hAnsi="Arial" w:cs="Arial"/>
                <w:color w:val="000000"/>
                <w:sz w:val="20"/>
                <w:szCs w:val="20"/>
              </w:rPr>
              <w:t>2024-2026</w:t>
            </w:r>
          </w:p>
        </w:tc>
      </w:tr>
      <w:tr w:rsidR="000C14F0" w:rsidRPr="00BA1B11" w14:paraId="5E2C4F58" w14:textId="77777777">
        <w:tc>
          <w:tcPr>
            <w:tcW w:w="1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13170E8" w14:textId="77777777" w:rsidR="000C14F0" w:rsidRPr="00BA1B11" w:rsidRDefault="00000000">
            <w:pPr>
              <w:rPr>
                <w:rFonts w:ascii="Arial" w:hAnsi="Arial" w:cs="Arial"/>
              </w:rPr>
            </w:pPr>
            <w:r w:rsidRPr="00BA1B11">
              <w:rPr>
                <w:rFonts w:ascii="Arial" w:hAnsi="Arial" w:cs="Arial"/>
                <w:color w:val="000000"/>
                <w:sz w:val="20"/>
                <w:szCs w:val="20"/>
              </w:rPr>
              <w:t>Local (BCN)</w:t>
            </w:r>
          </w:p>
        </w:tc>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0C53420" w14:textId="77777777" w:rsidR="000C14F0" w:rsidRPr="00BA1B11" w:rsidRDefault="00000000">
            <w:pPr>
              <w:rPr>
                <w:rFonts w:ascii="Arial" w:hAnsi="Arial" w:cs="Arial"/>
              </w:rPr>
            </w:pPr>
            <w:r w:rsidRPr="00BA1B11">
              <w:rPr>
                <w:rFonts w:ascii="Arial" w:hAnsi="Arial" w:cs="Arial"/>
                <w:color w:val="000000"/>
                <w:sz w:val="20"/>
                <w:szCs w:val="20"/>
              </w:rPr>
              <w:t>Cens Clubs BCN (17 clubs)</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86D59D0" w14:textId="77777777" w:rsidR="000C14F0" w:rsidRPr="00BA1B11" w:rsidRDefault="00000000">
            <w:pPr>
              <w:rPr>
                <w:rFonts w:ascii="Arial" w:hAnsi="Arial" w:cs="Arial"/>
              </w:rPr>
            </w:pPr>
            <w:r w:rsidRPr="00BA1B11">
              <w:rPr>
                <w:rFonts w:ascii="Arial" w:hAnsi="Arial" w:cs="Arial"/>
                <w:color w:val="000000"/>
                <w:sz w:val="20"/>
                <w:szCs w:val="20"/>
              </w:rPr>
              <w:t>Pressupostos, equips, categories</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61B3E29" w14:textId="77777777" w:rsidR="000C14F0" w:rsidRPr="00BA1B11" w:rsidRDefault="00000000">
            <w:pPr>
              <w:rPr>
                <w:rFonts w:ascii="Arial" w:hAnsi="Arial" w:cs="Arial"/>
              </w:rPr>
            </w:pPr>
            <w:r w:rsidRPr="00BA1B11">
              <w:rPr>
                <w:rFonts w:ascii="Arial" w:hAnsi="Arial" w:cs="Arial"/>
                <w:color w:val="000000"/>
                <w:sz w:val="20"/>
                <w:szCs w:val="20"/>
              </w:rPr>
              <w:t>2025-2026</w:t>
            </w:r>
          </w:p>
        </w:tc>
      </w:tr>
      <w:tr w:rsidR="000C14F0" w:rsidRPr="00BA1B11" w14:paraId="72DDD850" w14:textId="77777777">
        <w:tc>
          <w:tcPr>
            <w:tcW w:w="1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4ECDE1D" w14:textId="77777777" w:rsidR="000C14F0" w:rsidRPr="00BA1B11" w:rsidRDefault="00000000">
            <w:pPr>
              <w:rPr>
                <w:rFonts w:ascii="Arial" w:hAnsi="Arial" w:cs="Arial"/>
              </w:rPr>
            </w:pPr>
            <w:r w:rsidRPr="00BA1B11">
              <w:rPr>
                <w:rFonts w:ascii="Arial" w:hAnsi="Arial" w:cs="Arial"/>
                <w:color w:val="000000"/>
                <w:sz w:val="20"/>
                <w:szCs w:val="20"/>
              </w:rPr>
              <w:t>Local (Madrid)</w:t>
            </w:r>
          </w:p>
        </w:tc>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E11D96C" w14:textId="77777777" w:rsidR="000C14F0" w:rsidRPr="00BA1B11" w:rsidRDefault="00000000">
            <w:pPr>
              <w:rPr>
                <w:rFonts w:ascii="Arial" w:hAnsi="Arial" w:cs="Arial"/>
              </w:rPr>
            </w:pPr>
            <w:r w:rsidRPr="00BA1B11">
              <w:rPr>
                <w:rFonts w:ascii="Arial" w:hAnsi="Arial" w:cs="Arial"/>
                <w:color w:val="000000"/>
                <w:sz w:val="20"/>
                <w:szCs w:val="20"/>
              </w:rPr>
              <w:t>FBM</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DCEEABD" w14:textId="77777777" w:rsidR="000C14F0" w:rsidRPr="00BA1B11" w:rsidRDefault="00000000">
            <w:pPr>
              <w:rPr>
                <w:rFonts w:ascii="Arial" w:hAnsi="Arial" w:cs="Arial"/>
              </w:rPr>
            </w:pPr>
            <w:r w:rsidRPr="00BA1B11">
              <w:rPr>
                <w:rFonts w:ascii="Arial" w:hAnsi="Arial" w:cs="Arial"/>
                <w:color w:val="000000"/>
                <w:sz w:val="20"/>
                <w:szCs w:val="20"/>
              </w:rPr>
              <w:t>Equips, classificacions</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6101AB8" w14:textId="77777777" w:rsidR="000C14F0" w:rsidRPr="00BA1B11" w:rsidRDefault="00000000">
            <w:pPr>
              <w:rPr>
                <w:rFonts w:ascii="Arial" w:hAnsi="Arial" w:cs="Arial"/>
              </w:rPr>
            </w:pPr>
            <w:r w:rsidRPr="00BA1B11">
              <w:rPr>
                <w:rFonts w:ascii="Arial" w:hAnsi="Arial" w:cs="Arial"/>
                <w:color w:val="000000"/>
                <w:sz w:val="20"/>
                <w:szCs w:val="20"/>
              </w:rPr>
              <w:t>2025-2026</w:t>
            </w:r>
          </w:p>
        </w:tc>
      </w:tr>
      <w:tr w:rsidR="000C14F0" w:rsidRPr="00BA1B11" w14:paraId="6795BA2B" w14:textId="77777777">
        <w:tc>
          <w:tcPr>
            <w:tcW w:w="1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3C05C3D" w14:textId="77777777" w:rsidR="000C14F0" w:rsidRPr="00BA1B11" w:rsidRDefault="00000000">
            <w:pPr>
              <w:rPr>
                <w:rFonts w:ascii="Arial" w:hAnsi="Arial" w:cs="Arial"/>
              </w:rPr>
            </w:pPr>
            <w:r w:rsidRPr="00BA1B11">
              <w:rPr>
                <w:rFonts w:ascii="Arial" w:hAnsi="Arial" w:cs="Arial"/>
                <w:color w:val="000000"/>
                <w:sz w:val="20"/>
                <w:szCs w:val="20"/>
              </w:rPr>
              <w:t>Micro</w:t>
            </w:r>
          </w:p>
        </w:tc>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59F6EA5" w14:textId="77777777" w:rsidR="000C14F0" w:rsidRPr="00BA1B11" w:rsidRDefault="00000000">
            <w:pPr>
              <w:rPr>
                <w:rFonts w:ascii="Arial" w:hAnsi="Arial" w:cs="Arial"/>
              </w:rPr>
            </w:pPr>
            <w:r w:rsidRPr="00BA1B11">
              <w:rPr>
                <w:rFonts w:ascii="Arial" w:hAnsi="Arial" w:cs="Arial"/>
                <w:color w:val="000000"/>
                <w:sz w:val="20"/>
                <w:szCs w:val="20"/>
              </w:rPr>
              <w:t>CB Grup Barna</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0648BA8" w14:textId="77777777" w:rsidR="000C14F0" w:rsidRPr="00BA1B11" w:rsidRDefault="00000000">
            <w:pPr>
              <w:rPr>
                <w:rFonts w:ascii="Arial" w:hAnsi="Arial" w:cs="Arial"/>
              </w:rPr>
            </w:pPr>
            <w:r w:rsidRPr="00BA1B11">
              <w:rPr>
                <w:rFonts w:ascii="Arial" w:hAnsi="Arial" w:cs="Arial"/>
                <w:color w:val="000000"/>
                <w:sz w:val="20"/>
                <w:szCs w:val="20"/>
              </w:rPr>
              <w:t>Dades internes, pressupost</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C4E6C17" w14:textId="77777777" w:rsidR="000C14F0" w:rsidRPr="00BA1B11" w:rsidRDefault="00000000">
            <w:pPr>
              <w:rPr>
                <w:rFonts w:ascii="Arial" w:hAnsi="Arial" w:cs="Arial"/>
              </w:rPr>
            </w:pPr>
            <w:r w:rsidRPr="00BA1B11">
              <w:rPr>
                <w:rFonts w:ascii="Arial" w:hAnsi="Arial" w:cs="Arial"/>
                <w:color w:val="000000"/>
                <w:sz w:val="20"/>
                <w:szCs w:val="20"/>
              </w:rPr>
              <w:t>2025-2026</w:t>
            </w:r>
          </w:p>
        </w:tc>
      </w:tr>
    </w:tbl>
    <w:p w14:paraId="76140193"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3.1: Fonts de dades per nivell d'anàlisi</w:t>
      </w:r>
    </w:p>
    <w:p w14:paraId="788D4B33" w14:textId="77777777" w:rsidR="000C14F0" w:rsidRPr="00BA1B11" w:rsidRDefault="000C14F0">
      <w:pPr>
        <w:spacing w:after="120"/>
        <w:rPr>
          <w:rFonts w:ascii="Arial" w:hAnsi="Arial" w:cs="Arial"/>
        </w:rPr>
      </w:pPr>
    </w:p>
    <w:p w14:paraId="5F8AEBD2" w14:textId="77777777" w:rsidR="000C14F0" w:rsidRPr="00BA1B11" w:rsidRDefault="00000000">
      <w:pPr>
        <w:pStyle w:val="Ttulo2"/>
        <w:rPr>
          <w:rFonts w:ascii="Arial" w:hAnsi="Arial" w:cs="Arial"/>
        </w:rPr>
      </w:pPr>
      <w:r w:rsidRPr="00BA1B11">
        <w:rPr>
          <w:rFonts w:ascii="Arial" w:hAnsi="Arial" w:cs="Arial"/>
        </w:rPr>
        <w:t>3.3. Variables i Unitats d'Anàlisi</w:t>
      </w:r>
    </w:p>
    <w:p w14:paraId="6F85C0B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Les variables principals analitzades són: nombre de llicències per gènere, nombre d'equips per categoria i gènere, taxa de conversió base-èlit, distribució pressupostària per gènere, percentatge d'entrenadores titulades, taxa </w:t>
      </w:r>
      <w:r w:rsidRPr="00BA1B11">
        <w:rPr>
          <w:rFonts w:ascii="Arial" w:hAnsi="Arial" w:cs="Arial"/>
          <w:color w:val="000000"/>
        </w:rPr>
        <w:lastRenderedPageBreak/>
        <w:t>d'abandonament per gènere i edat, valoració de franquícies, salaris, audiència i assistència.</w:t>
      </w:r>
    </w:p>
    <w:p w14:paraId="793EF5C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unitats d'anàlisi varien segons el nivell: lligues professionals (NBA/WNBA, ACB/LF Endesa), comunitats autònomes, municipis, clubs i equips individuals.</w:t>
      </w:r>
    </w:p>
    <w:p w14:paraId="7F67060A" w14:textId="77777777" w:rsidR="000C14F0" w:rsidRPr="00BA1B11" w:rsidRDefault="00000000">
      <w:pPr>
        <w:pStyle w:val="Ttulo2"/>
        <w:rPr>
          <w:rFonts w:ascii="Arial" w:hAnsi="Arial" w:cs="Arial"/>
        </w:rPr>
      </w:pPr>
      <w:r w:rsidRPr="00BA1B11">
        <w:rPr>
          <w:rFonts w:ascii="Arial" w:hAnsi="Arial" w:cs="Arial"/>
        </w:rPr>
        <w:t>3.4. Tècniques d'Anàlisi de Dades</w:t>
      </w:r>
    </w:p>
    <w:p w14:paraId="2E5FA37F"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S'han emprat les següents tècniques: anàlisi estadística descriptiva (freqüències, percentatges, mitjanes, ràtios), anàlisi comparativa interterritorial, anàlisi de sèries temporals per identificar tendències, estudi de cas múltiple (CB Grup Barna, SESE, Girona, Madrid) i anàlisi documental de polítiques públiques esportives.</w:t>
      </w:r>
    </w:p>
    <w:p w14:paraId="26100E56" w14:textId="77777777" w:rsidR="000C14F0" w:rsidRPr="00BA1B11" w:rsidRDefault="00000000">
      <w:pPr>
        <w:pStyle w:val="Ttulo2"/>
        <w:rPr>
          <w:rFonts w:ascii="Arial" w:hAnsi="Arial" w:cs="Arial"/>
        </w:rPr>
      </w:pPr>
      <w:r w:rsidRPr="00BA1B11">
        <w:rPr>
          <w:rFonts w:ascii="Arial" w:hAnsi="Arial" w:cs="Arial"/>
        </w:rPr>
        <w:t>3.5. Limitacions Metodològiques</w:t>
      </w:r>
    </w:p>
    <w:p w14:paraId="5102D2D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Cal consignar les següents limitacions: la dificultat per obtenir dades pressupostàries desglossades per gènere de la majoria de clubs (només 17 de Barcelona ciutat van proporcionar dades verificables); la variabilitat en les definicions d'abandonament entre fonts; la impossibilitat de realitzar un seguiment longitudinal de jugadores individuals; i el caràcter transversal de l'anàlisi, que captura una instantània del sistema en lloc de la seva evolució temporal completa.</w:t>
      </w:r>
    </w:p>
    <w:p w14:paraId="745FFEB0" w14:textId="77777777" w:rsidR="000C14F0" w:rsidRPr="00BA1B11" w:rsidRDefault="00000000">
      <w:pPr>
        <w:rPr>
          <w:rFonts w:ascii="Arial" w:hAnsi="Arial" w:cs="Arial"/>
        </w:rPr>
      </w:pPr>
      <w:r w:rsidRPr="00BA1B11">
        <w:rPr>
          <w:rFonts w:ascii="Arial" w:hAnsi="Arial" w:cs="Arial"/>
        </w:rPr>
        <w:br w:type="page"/>
      </w:r>
    </w:p>
    <w:p w14:paraId="21BA8BB1" w14:textId="77777777" w:rsidR="000C14F0" w:rsidRPr="00BA1B11" w:rsidRDefault="000C14F0">
      <w:pPr>
        <w:spacing w:after="120"/>
        <w:rPr>
          <w:rFonts w:ascii="Arial" w:hAnsi="Arial" w:cs="Arial"/>
        </w:rPr>
      </w:pPr>
    </w:p>
    <w:p w14:paraId="0C8DD268" w14:textId="77777777" w:rsidR="000C14F0" w:rsidRPr="00BA1B11" w:rsidRDefault="000C14F0">
      <w:pPr>
        <w:spacing w:after="120"/>
        <w:rPr>
          <w:rFonts w:ascii="Arial" w:hAnsi="Arial" w:cs="Arial"/>
        </w:rPr>
      </w:pPr>
    </w:p>
    <w:p w14:paraId="37CD8FBC" w14:textId="77777777" w:rsidR="000C14F0" w:rsidRPr="00BA1B11" w:rsidRDefault="000C14F0">
      <w:pPr>
        <w:spacing w:after="120"/>
        <w:rPr>
          <w:rFonts w:ascii="Arial" w:hAnsi="Arial" w:cs="Arial"/>
        </w:rPr>
      </w:pPr>
    </w:p>
    <w:p w14:paraId="641002BA" w14:textId="77777777" w:rsidR="000C14F0" w:rsidRPr="00BA1B11" w:rsidRDefault="000C14F0">
      <w:pPr>
        <w:spacing w:after="120"/>
        <w:rPr>
          <w:rFonts w:ascii="Arial" w:hAnsi="Arial" w:cs="Arial"/>
        </w:rPr>
      </w:pPr>
    </w:p>
    <w:p w14:paraId="554574D5" w14:textId="77777777" w:rsidR="000C14F0" w:rsidRPr="00BA1B11" w:rsidRDefault="00000000">
      <w:pPr>
        <w:spacing w:after="200"/>
        <w:jc w:val="center"/>
        <w:rPr>
          <w:rFonts w:ascii="Arial" w:hAnsi="Arial" w:cs="Arial"/>
        </w:rPr>
      </w:pPr>
      <w:r w:rsidRPr="00BA1B11">
        <w:rPr>
          <w:rFonts w:ascii="Arial" w:hAnsi="Arial" w:cs="Arial"/>
          <w:b/>
          <w:bCs/>
          <w:color w:val="6B2D8B"/>
          <w:sz w:val="48"/>
          <w:szCs w:val="48"/>
        </w:rPr>
        <w:t>PART II</w:t>
      </w:r>
    </w:p>
    <w:p w14:paraId="649FF25B" w14:textId="77777777" w:rsidR="000C14F0" w:rsidRPr="00BA1B11" w:rsidRDefault="000C14F0">
      <w:pPr>
        <w:spacing w:after="120"/>
        <w:rPr>
          <w:rFonts w:ascii="Arial" w:hAnsi="Arial" w:cs="Arial"/>
        </w:rPr>
      </w:pPr>
    </w:p>
    <w:p w14:paraId="67218B3C" w14:textId="77777777" w:rsidR="000C14F0" w:rsidRPr="00BA1B11" w:rsidRDefault="00000000">
      <w:pPr>
        <w:spacing w:after="200"/>
        <w:jc w:val="center"/>
        <w:rPr>
          <w:rFonts w:ascii="Arial" w:hAnsi="Arial" w:cs="Arial"/>
        </w:rPr>
      </w:pPr>
      <w:r w:rsidRPr="00BA1B11">
        <w:rPr>
          <w:rFonts w:ascii="Arial" w:hAnsi="Arial" w:cs="Arial"/>
          <w:b/>
          <w:bCs/>
          <w:color w:val="1B3A5C"/>
          <w:sz w:val="36"/>
          <w:szCs w:val="36"/>
        </w:rPr>
        <w:t>ANÀLISI MACRO — PERSPECTIVA INTERNACIONAL</w:t>
      </w:r>
    </w:p>
    <w:p w14:paraId="0CE77882" w14:textId="77777777" w:rsidR="000C14F0" w:rsidRPr="00BA1B11" w:rsidRDefault="000C14F0">
      <w:pPr>
        <w:spacing w:after="120"/>
        <w:rPr>
          <w:rFonts w:ascii="Arial" w:hAnsi="Arial" w:cs="Arial"/>
        </w:rPr>
      </w:pPr>
    </w:p>
    <w:p w14:paraId="2706C26F" w14:textId="77777777" w:rsidR="000C14F0" w:rsidRPr="00BA1B11" w:rsidRDefault="000C14F0">
      <w:pPr>
        <w:spacing w:after="120"/>
        <w:rPr>
          <w:rFonts w:ascii="Arial" w:hAnsi="Arial" w:cs="Arial"/>
        </w:rPr>
      </w:pPr>
    </w:p>
    <w:p w14:paraId="495DE06F" w14:textId="77777777" w:rsidR="000C14F0" w:rsidRPr="00BA1B11" w:rsidRDefault="00000000">
      <w:pPr>
        <w:rPr>
          <w:rFonts w:ascii="Arial" w:hAnsi="Arial" w:cs="Arial"/>
        </w:rPr>
      </w:pPr>
      <w:r w:rsidRPr="00BA1B11">
        <w:rPr>
          <w:rFonts w:ascii="Arial" w:hAnsi="Arial" w:cs="Arial"/>
        </w:rPr>
        <w:br w:type="page"/>
      </w:r>
    </w:p>
    <w:p w14:paraId="3177E06F" w14:textId="77777777" w:rsidR="000C14F0" w:rsidRPr="00BA1B11" w:rsidRDefault="00000000">
      <w:pPr>
        <w:pStyle w:val="Ttulo1"/>
        <w:rPr>
          <w:rFonts w:ascii="Arial" w:hAnsi="Arial" w:cs="Arial"/>
        </w:rPr>
      </w:pPr>
      <w:r w:rsidRPr="00BA1B11">
        <w:rPr>
          <w:rFonts w:ascii="Arial" w:hAnsi="Arial" w:cs="Arial"/>
        </w:rPr>
        <w:lastRenderedPageBreak/>
        <w:t>CAPÍTOL 4. LA BRETXA DE GÈNERE EN EL BÀSQUET MUNDIAL: NBA vs. WNBA</w:t>
      </w:r>
    </w:p>
    <w:p w14:paraId="5EE9E18E" w14:textId="77777777" w:rsidR="000C14F0" w:rsidRPr="00BA1B11" w:rsidRDefault="000C14F0">
      <w:pPr>
        <w:spacing w:after="120"/>
        <w:rPr>
          <w:rFonts w:ascii="Arial" w:hAnsi="Arial" w:cs="Arial"/>
        </w:rPr>
      </w:pPr>
    </w:p>
    <w:p w14:paraId="4D7EFF9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El bàsquet als Estats Units és més que un esport; és un fenòmen cultural i un gegant econòmic. </w:t>
      </w:r>
      <w:r w:rsidRPr="00BA1B11">
        <w:rPr>
          <w:rFonts w:ascii="Arial" w:hAnsi="Arial" w:cs="Arial"/>
          <w:color w:val="000000"/>
          <w:lang w:val="en-US"/>
        </w:rPr>
        <w:t xml:space="preserve">En el seu cor es troben dues lligues professionals: la National Basketball Association (NBA) i la Women’s National Basketball Association (WNBA). </w:t>
      </w:r>
      <w:r w:rsidRPr="00BA1B11">
        <w:rPr>
          <w:rFonts w:ascii="Arial" w:hAnsi="Arial" w:cs="Arial"/>
          <w:color w:val="000000"/>
        </w:rPr>
        <w:t>Tot i que comparteixen la passió pel joc, operen en realitats econòmiques i mediàtiques dràsticament diferents.</w:t>
      </w:r>
    </w:p>
    <w:p w14:paraId="1C2133FB" w14:textId="77777777" w:rsidR="000C14F0" w:rsidRPr="00BA1B11" w:rsidRDefault="00000000">
      <w:pPr>
        <w:pStyle w:val="Ttulo2"/>
        <w:rPr>
          <w:rFonts w:ascii="Arial" w:hAnsi="Arial" w:cs="Arial"/>
        </w:rPr>
      </w:pPr>
      <w:r w:rsidRPr="00BA1B11">
        <w:rPr>
          <w:rFonts w:ascii="Arial" w:hAnsi="Arial" w:cs="Arial"/>
        </w:rPr>
        <w:t>4.1. Disparitat Salarial: Un Abisme entre Lligues</w:t>
      </w:r>
    </w:p>
    <w:p w14:paraId="40D3E70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diferència més visible entre la NBA i la WNBA és la compensació dels seus atletes. El salari mitjà a la NBA per a la temporada 2024-2025 es va situar en aproximadament 11,9 milions de dòlars anuals. Les superestrelles com Stephen Curry tenen contractes que superen els 59,6 milions de dòlars per temporada. En contrast, el salari mitjà a la WNBA el 2024 va ser de 147.745 dòlars. Fins i tot les jugadores més destacades, com Caitlin Clark, van començar amb un salari base de 76.535 dòlars.</w:t>
      </w:r>
    </w:p>
    <w:p w14:paraId="1C52858F" w14:textId="77777777" w:rsidR="000C14F0" w:rsidRPr="00BA1B11" w:rsidRDefault="000C14F0">
      <w:pPr>
        <w:spacing w:after="120"/>
        <w:rPr>
          <w:rFonts w:ascii="Arial" w:hAnsi="Arial" w:cs="Arial"/>
        </w:rPr>
      </w:pPr>
    </w:p>
    <w:tbl>
      <w:tblPr>
        <w:tblStyle w:val="a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2200"/>
        <w:gridCol w:w="2200"/>
        <w:gridCol w:w="2126"/>
      </w:tblGrid>
      <w:tr w:rsidR="000C14F0" w:rsidRPr="00BA1B11" w14:paraId="66274769" w14:textId="77777777">
        <w:tc>
          <w:tcPr>
            <w:tcW w:w="25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4DA7127"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B33B377" w14:textId="77777777" w:rsidR="000C14F0" w:rsidRPr="00BA1B11" w:rsidRDefault="00000000">
            <w:pPr>
              <w:jc w:val="center"/>
              <w:rPr>
                <w:rFonts w:ascii="Arial" w:hAnsi="Arial" w:cs="Arial"/>
              </w:rPr>
            </w:pPr>
            <w:r w:rsidRPr="00BA1B11">
              <w:rPr>
                <w:rFonts w:ascii="Arial" w:hAnsi="Arial" w:cs="Arial"/>
                <w:b/>
                <w:bCs/>
                <w:color w:val="FFFFFF"/>
                <w:sz w:val="20"/>
                <w:szCs w:val="20"/>
              </w:rPr>
              <w:t>NBA</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978D551" w14:textId="77777777" w:rsidR="000C14F0" w:rsidRPr="00BA1B11" w:rsidRDefault="00000000">
            <w:pPr>
              <w:jc w:val="center"/>
              <w:rPr>
                <w:rFonts w:ascii="Arial" w:hAnsi="Arial" w:cs="Arial"/>
              </w:rPr>
            </w:pPr>
            <w:r w:rsidRPr="00BA1B11">
              <w:rPr>
                <w:rFonts w:ascii="Arial" w:hAnsi="Arial" w:cs="Arial"/>
                <w:b/>
                <w:bCs/>
                <w:color w:val="FFFFFF"/>
                <w:sz w:val="20"/>
                <w:szCs w:val="20"/>
              </w:rPr>
              <w:t>WNBA</w:t>
            </w:r>
          </w:p>
        </w:tc>
        <w:tc>
          <w:tcPr>
            <w:tcW w:w="21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B9C4C48" w14:textId="77777777" w:rsidR="000C14F0" w:rsidRPr="00BA1B11" w:rsidRDefault="00000000">
            <w:pPr>
              <w:jc w:val="center"/>
              <w:rPr>
                <w:rFonts w:ascii="Arial" w:hAnsi="Arial" w:cs="Arial"/>
              </w:rPr>
            </w:pPr>
            <w:r w:rsidRPr="00BA1B11">
              <w:rPr>
                <w:rFonts w:ascii="Arial" w:hAnsi="Arial" w:cs="Arial"/>
                <w:b/>
                <w:bCs/>
                <w:color w:val="FFFFFF"/>
                <w:sz w:val="20"/>
                <w:szCs w:val="20"/>
              </w:rPr>
              <w:t>Ràtio</w:t>
            </w:r>
          </w:p>
        </w:tc>
      </w:tr>
      <w:tr w:rsidR="000C14F0" w:rsidRPr="00BA1B11" w14:paraId="008F57D2" w14:textId="77777777">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BEB7E82" w14:textId="77777777" w:rsidR="000C14F0" w:rsidRPr="00BA1B11" w:rsidRDefault="00000000">
            <w:pPr>
              <w:rPr>
                <w:rFonts w:ascii="Arial" w:hAnsi="Arial" w:cs="Arial"/>
              </w:rPr>
            </w:pPr>
            <w:r w:rsidRPr="00BA1B11">
              <w:rPr>
                <w:rFonts w:ascii="Arial" w:hAnsi="Arial" w:cs="Arial"/>
                <w:color w:val="000000"/>
                <w:sz w:val="20"/>
                <w:szCs w:val="20"/>
              </w:rPr>
              <w:t>Salari mitjà anual</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4610243" w14:textId="77777777" w:rsidR="000C14F0" w:rsidRPr="00BA1B11" w:rsidRDefault="00000000">
            <w:pPr>
              <w:rPr>
                <w:rFonts w:ascii="Arial" w:hAnsi="Arial" w:cs="Arial"/>
              </w:rPr>
            </w:pPr>
            <w:r w:rsidRPr="00BA1B11">
              <w:rPr>
                <w:rFonts w:ascii="Arial" w:hAnsi="Arial" w:cs="Arial"/>
                <w:color w:val="000000"/>
                <w:sz w:val="20"/>
                <w:szCs w:val="20"/>
              </w:rPr>
              <w:t>11.900.000 $</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8A0B7A7" w14:textId="77777777" w:rsidR="000C14F0" w:rsidRPr="00BA1B11" w:rsidRDefault="00000000">
            <w:pPr>
              <w:rPr>
                <w:rFonts w:ascii="Arial" w:hAnsi="Arial" w:cs="Arial"/>
              </w:rPr>
            </w:pPr>
            <w:r w:rsidRPr="00BA1B11">
              <w:rPr>
                <w:rFonts w:ascii="Arial" w:hAnsi="Arial" w:cs="Arial"/>
                <w:color w:val="000000"/>
                <w:sz w:val="20"/>
                <w:szCs w:val="20"/>
              </w:rPr>
              <w:t>147.745 $</w:t>
            </w:r>
          </w:p>
        </w:tc>
        <w:tc>
          <w:tcPr>
            <w:tcW w:w="21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8B27069" w14:textId="77777777" w:rsidR="000C14F0" w:rsidRPr="00BA1B11" w:rsidRDefault="00000000">
            <w:pPr>
              <w:rPr>
                <w:rFonts w:ascii="Arial" w:hAnsi="Arial" w:cs="Arial"/>
              </w:rPr>
            </w:pPr>
            <w:r w:rsidRPr="00BA1B11">
              <w:rPr>
                <w:rFonts w:ascii="Arial" w:hAnsi="Arial" w:cs="Arial"/>
                <w:color w:val="000000"/>
                <w:sz w:val="20"/>
                <w:szCs w:val="20"/>
              </w:rPr>
              <w:t>80:1</w:t>
            </w:r>
          </w:p>
        </w:tc>
      </w:tr>
      <w:tr w:rsidR="000C14F0" w:rsidRPr="00BA1B11" w14:paraId="14F8F131" w14:textId="77777777">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628C771" w14:textId="77777777" w:rsidR="000C14F0" w:rsidRPr="00BA1B11" w:rsidRDefault="00000000">
            <w:pPr>
              <w:rPr>
                <w:rFonts w:ascii="Arial" w:hAnsi="Arial" w:cs="Arial"/>
              </w:rPr>
            </w:pPr>
            <w:r w:rsidRPr="00BA1B11">
              <w:rPr>
                <w:rFonts w:ascii="Arial" w:hAnsi="Arial" w:cs="Arial"/>
                <w:color w:val="000000"/>
                <w:sz w:val="20"/>
                <w:szCs w:val="20"/>
              </w:rPr>
              <w:t>Salari màxim estrella</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577FDB7" w14:textId="77777777" w:rsidR="000C14F0" w:rsidRPr="00BA1B11" w:rsidRDefault="00000000">
            <w:pPr>
              <w:rPr>
                <w:rFonts w:ascii="Arial" w:hAnsi="Arial" w:cs="Arial"/>
              </w:rPr>
            </w:pPr>
            <w:r w:rsidRPr="00BA1B11">
              <w:rPr>
                <w:rFonts w:ascii="Arial" w:hAnsi="Arial" w:cs="Arial"/>
                <w:color w:val="000000"/>
                <w:sz w:val="20"/>
                <w:szCs w:val="20"/>
              </w:rPr>
              <w:t>59.600.000 $</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74D1548" w14:textId="77777777" w:rsidR="000C14F0" w:rsidRPr="00BA1B11" w:rsidRDefault="00000000">
            <w:pPr>
              <w:rPr>
                <w:rFonts w:ascii="Arial" w:hAnsi="Arial" w:cs="Arial"/>
              </w:rPr>
            </w:pPr>
            <w:r w:rsidRPr="00BA1B11">
              <w:rPr>
                <w:rFonts w:ascii="Arial" w:hAnsi="Arial" w:cs="Arial"/>
                <w:color w:val="000000"/>
                <w:sz w:val="20"/>
                <w:szCs w:val="20"/>
              </w:rPr>
              <w:t>241.984 $</w:t>
            </w:r>
          </w:p>
        </w:tc>
        <w:tc>
          <w:tcPr>
            <w:tcW w:w="21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3364B70" w14:textId="77777777" w:rsidR="000C14F0" w:rsidRPr="00BA1B11" w:rsidRDefault="00000000">
            <w:pPr>
              <w:rPr>
                <w:rFonts w:ascii="Arial" w:hAnsi="Arial" w:cs="Arial"/>
              </w:rPr>
            </w:pPr>
            <w:r w:rsidRPr="00BA1B11">
              <w:rPr>
                <w:rFonts w:ascii="Arial" w:hAnsi="Arial" w:cs="Arial"/>
                <w:color w:val="000000"/>
                <w:sz w:val="20"/>
                <w:szCs w:val="20"/>
              </w:rPr>
              <w:t>246:1</w:t>
            </w:r>
          </w:p>
        </w:tc>
      </w:tr>
      <w:tr w:rsidR="000C14F0" w:rsidRPr="00BA1B11" w14:paraId="39A5624D" w14:textId="77777777">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D498EB0" w14:textId="77777777" w:rsidR="000C14F0" w:rsidRPr="00BA1B11" w:rsidRDefault="00000000">
            <w:pPr>
              <w:rPr>
                <w:rFonts w:ascii="Arial" w:hAnsi="Arial" w:cs="Arial"/>
              </w:rPr>
            </w:pPr>
            <w:r w:rsidRPr="00BA1B11">
              <w:rPr>
                <w:rFonts w:ascii="Arial" w:hAnsi="Arial" w:cs="Arial"/>
                <w:color w:val="000000"/>
                <w:sz w:val="20"/>
                <w:szCs w:val="20"/>
              </w:rPr>
              <w:t>Salari rookie (1r any)</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9F3BE04" w14:textId="77777777" w:rsidR="000C14F0" w:rsidRPr="00BA1B11" w:rsidRDefault="00000000">
            <w:pPr>
              <w:rPr>
                <w:rFonts w:ascii="Arial" w:hAnsi="Arial" w:cs="Arial"/>
              </w:rPr>
            </w:pPr>
            <w:r w:rsidRPr="00BA1B11">
              <w:rPr>
                <w:rFonts w:ascii="Arial" w:hAnsi="Arial" w:cs="Arial"/>
                <w:color w:val="000000"/>
                <w:sz w:val="20"/>
                <w:szCs w:val="20"/>
              </w:rPr>
              <w:t>~1.000.000 $</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6CD959E" w14:textId="77777777" w:rsidR="000C14F0" w:rsidRPr="00BA1B11" w:rsidRDefault="00000000">
            <w:pPr>
              <w:rPr>
                <w:rFonts w:ascii="Arial" w:hAnsi="Arial" w:cs="Arial"/>
              </w:rPr>
            </w:pPr>
            <w:r w:rsidRPr="00BA1B11">
              <w:rPr>
                <w:rFonts w:ascii="Arial" w:hAnsi="Arial" w:cs="Arial"/>
                <w:color w:val="000000"/>
                <w:sz w:val="20"/>
                <w:szCs w:val="20"/>
              </w:rPr>
              <w:t>76.535 $</w:t>
            </w:r>
          </w:p>
        </w:tc>
        <w:tc>
          <w:tcPr>
            <w:tcW w:w="21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7F1931B" w14:textId="77777777" w:rsidR="000C14F0" w:rsidRPr="00BA1B11" w:rsidRDefault="00000000">
            <w:pPr>
              <w:rPr>
                <w:rFonts w:ascii="Arial" w:hAnsi="Arial" w:cs="Arial"/>
              </w:rPr>
            </w:pPr>
            <w:r w:rsidRPr="00BA1B11">
              <w:rPr>
                <w:rFonts w:ascii="Arial" w:hAnsi="Arial" w:cs="Arial"/>
                <w:color w:val="000000"/>
                <w:sz w:val="20"/>
                <w:szCs w:val="20"/>
              </w:rPr>
              <w:t>13:1</w:t>
            </w:r>
          </w:p>
        </w:tc>
      </w:tr>
      <w:tr w:rsidR="000C14F0" w:rsidRPr="00BA1B11" w14:paraId="19F35AA6" w14:textId="77777777">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8B9089B" w14:textId="77777777" w:rsidR="000C14F0" w:rsidRPr="00BA1B11" w:rsidRDefault="00000000">
            <w:pPr>
              <w:rPr>
                <w:rFonts w:ascii="Arial" w:hAnsi="Arial" w:cs="Arial"/>
              </w:rPr>
            </w:pPr>
            <w:r w:rsidRPr="00BA1B11">
              <w:rPr>
                <w:rFonts w:ascii="Arial" w:hAnsi="Arial" w:cs="Arial"/>
                <w:color w:val="000000"/>
                <w:sz w:val="20"/>
                <w:szCs w:val="20"/>
              </w:rPr>
              <w:t>% ingressos destinats a jugadors</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D8BD39D" w14:textId="77777777" w:rsidR="000C14F0" w:rsidRPr="00BA1B11" w:rsidRDefault="00000000">
            <w:pPr>
              <w:rPr>
                <w:rFonts w:ascii="Arial" w:hAnsi="Arial" w:cs="Arial"/>
              </w:rPr>
            </w:pPr>
            <w:r w:rsidRPr="00BA1B11">
              <w:rPr>
                <w:rFonts w:ascii="Arial" w:hAnsi="Arial" w:cs="Arial"/>
                <w:color w:val="000000"/>
                <w:sz w:val="20"/>
                <w:szCs w:val="20"/>
              </w:rPr>
              <w:t>~50%</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841F571" w14:textId="77777777" w:rsidR="000C14F0" w:rsidRPr="00BA1B11" w:rsidRDefault="00000000">
            <w:pPr>
              <w:rPr>
                <w:rFonts w:ascii="Arial" w:hAnsi="Arial" w:cs="Arial"/>
              </w:rPr>
            </w:pPr>
            <w:r w:rsidRPr="00BA1B11">
              <w:rPr>
                <w:rFonts w:ascii="Arial" w:hAnsi="Arial" w:cs="Arial"/>
                <w:color w:val="000000"/>
                <w:sz w:val="20"/>
                <w:szCs w:val="20"/>
              </w:rPr>
              <w:t>~9,3%</w:t>
            </w:r>
          </w:p>
        </w:tc>
        <w:tc>
          <w:tcPr>
            <w:tcW w:w="21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571CDDD" w14:textId="77777777" w:rsidR="000C14F0" w:rsidRPr="00BA1B11" w:rsidRDefault="00000000">
            <w:pPr>
              <w:rPr>
                <w:rFonts w:ascii="Arial" w:hAnsi="Arial" w:cs="Arial"/>
              </w:rPr>
            </w:pPr>
            <w:r w:rsidRPr="00BA1B11">
              <w:rPr>
                <w:rFonts w:ascii="Arial" w:hAnsi="Arial" w:cs="Arial"/>
                <w:color w:val="000000"/>
                <w:sz w:val="20"/>
                <w:szCs w:val="20"/>
              </w:rPr>
              <w:t>5,4:1</w:t>
            </w:r>
          </w:p>
        </w:tc>
      </w:tr>
    </w:tbl>
    <w:p w14:paraId="27E95119"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4.1: Comparativa salarial NBA vs. WNBA (temporada 2024-2025)</w:t>
      </w:r>
    </w:p>
    <w:p w14:paraId="3CD8E7CD" w14:textId="77777777" w:rsidR="000C14F0" w:rsidRPr="00BA1B11" w:rsidRDefault="000C14F0">
      <w:pPr>
        <w:spacing w:after="120"/>
        <w:rPr>
          <w:rFonts w:ascii="Arial" w:hAnsi="Arial" w:cs="Arial"/>
        </w:rPr>
      </w:pPr>
    </w:p>
    <w:p w14:paraId="68417465" w14:textId="77777777" w:rsidR="000C14F0" w:rsidRPr="00BA1B11" w:rsidRDefault="00000000">
      <w:pPr>
        <w:spacing w:after="160" w:line="360" w:lineRule="auto"/>
        <w:ind w:firstLine="720"/>
        <w:jc w:val="both"/>
        <w:rPr>
          <w:rFonts w:ascii="Arial" w:hAnsi="Arial" w:cs="Arial"/>
          <w:color w:val="000000"/>
        </w:rPr>
      </w:pPr>
      <w:r w:rsidRPr="00BA1B11">
        <w:rPr>
          <w:rFonts w:ascii="Arial" w:hAnsi="Arial" w:cs="Arial"/>
          <w:color w:val="000000"/>
        </w:rPr>
        <w:t>Aquesta disparitat s'origina, en part, en el repartiment d'ingressos de la lliga. Mentre que els jugadors de la NBA reben al voltant del 50% dels ingressos totals, les jugadores de la WNBA reben aproximadament el 9,3%. La bretxa salarial de 80:1 és una de les més grans en qualsevol esport professional a nivell global i reflecteix dècades de desinversió estructural en l'esport femení.</w:t>
      </w:r>
    </w:p>
    <w:p w14:paraId="321B2720" w14:textId="77777777" w:rsidR="000C14F0" w:rsidRPr="00BA1B11" w:rsidRDefault="000C14F0">
      <w:pPr>
        <w:spacing w:after="160" w:line="360" w:lineRule="auto"/>
        <w:ind w:firstLine="720"/>
        <w:jc w:val="both"/>
        <w:rPr>
          <w:rFonts w:ascii="Arial" w:hAnsi="Arial" w:cs="Arial"/>
        </w:rPr>
      </w:pPr>
    </w:p>
    <w:p w14:paraId="56B8C7B2" w14:textId="77777777" w:rsidR="000C14F0" w:rsidRPr="00BA1B11" w:rsidRDefault="000C14F0">
      <w:pPr>
        <w:spacing w:after="160" w:line="360" w:lineRule="auto"/>
        <w:ind w:firstLine="720"/>
        <w:jc w:val="both"/>
        <w:rPr>
          <w:rFonts w:ascii="Arial" w:hAnsi="Arial" w:cs="Arial"/>
        </w:rPr>
      </w:pPr>
    </w:p>
    <w:p w14:paraId="09D1E609" w14:textId="77777777" w:rsidR="000C14F0" w:rsidRPr="00BA1B11" w:rsidRDefault="00000000">
      <w:pPr>
        <w:pStyle w:val="Ttulo2"/>
        <w:rPr>
          <w:rFonts w:ascii="Arial" w:hAnsi="Arial" w:cs="Arial"/>
        </w:rPr>
      </w:pPr>
      <w:r w:rsidRPr="00BA1B11">
        <w:rPr>
          <w:rFonts w:ascii="Arial" w:hAnsi="Arial" w:cs="Arial"/>
        </w:rPr>
        <w:lastRenderedPageBreak/>
        <w:t>4.2. Valoració i Finances: Dues Realitats Econòmiques</w:t>
      </w:r>
    </w:p>
    <w:p w14:paraId="5472B019" w14:textId="77777777" w:rsidR="000C14F0" w:rsidRPr="00BA1B11" w:rsidRDefault="00000000">
      <w:pPr>
        <w:spacing w:after="160" w:line="360" w:lineRule="auto"/>
        <w:ind w:firstLine="720"/>
        <w:jc w:val="both"/>
        <w:rPr>
          <w:rFonts w:ascii="Arial" w:hAnsi="Arial" w:cs="Arial"/>
          <w:lang w:val="en-US"/>
        </w:rPr>
      </w:pPr>
      <w:r w:rsidRPr="00BA1B11">
        <w:rPr>
          <w:rFonts w:ascii="Arial" w:hAnsi="Arial" w:cs="Arial"/>
          <w:color w:val="000000"/>
        </w:rPr>
        <w:t xml:space="preserve">La NBA va generar 11.300 milions de dòlars en ingressos durant la temporada 2023-2024. El valor col·lectiu dels seus 30 equips va assolir els 132.800 milions de dòlars. </w:t>
      </w:r>
      <w:r w:rsidRPr="00BA1B11">
        <w:rPr>
          <w:rFonts w:ascii="Arial" w:hAnsi="Arial" w:cs="Arial"/>
          <w:color w:val="000000"/>
          <w:lang w:val="en-US"/>
        </w:rPr>
        <w:t>Equips com els Golden State Warriors estan valorats en més d'11.000 milions.</w:t>
      </w:r>
    </w:p>
    <w:p w14:paraId="4EDA9E33" w14:textId="77777777" w:rsidR="000C14F0" w:rsidRPr="00BA1B11" w:rsidRDefault="00000000">
      <w:pPr>
        <w:spacing w:after="160" w:line="360" w:lineRule="auto"/>
        <w:ind w:firstLine="720"/>
        <w:jc w:val="both"/>
        <w:rPr>
          <w:rFonts w:ascii="Arial" w:hAnsi="Arial" w:cs="Arial"/>
          <w:lang w:val="en-US"/>
        </w:rPr>
      </w:pPr>
      <w:r w:rsidRPr="00BA1B11">
        <w:rPr>
          <w:rFonts w:ascii="Arial" w:hAnsi="Arial" w:cs="Arial"/>
          <w:color w:val="000000"/>
        </w:rPr>
        <w:t xml:space="preserve">La WNBA, per la seva part, experimenta un auge sense precedents. El valor mitjà dels seus equips es va disparar un 183% el 2025, assolint els 272 milions de dòlars per franquícia. El valor col·lectiu de la lliga s'estima en 3.500 milions. </w:t>
      </w:r>
      <w:r w:rsidRPr="00BA1B11">
        <w:rPr>
          <w:rFonts w:ascii="Arial" w:hAnsi="Arial" w:cs="Arial"/>
          <w:color w:val="000000"/>
          <w:lang w:val="en-US"/>
        </w:rPr>
        <w:t>Franquícies com les Golden State Valkyries (500M$) i les New York Liberty (450M$) lideren aquest creixement.</w:t>
      </w:r>
    </w:p>
    <w:p w14:paraId="33F3F2AE" w14:textId="77777777" w:rsidR="000C14F0" w:rsidRPr="00BA1B11" w:rsidRDefault="000C14F0">
      <w:pPr>
        <w:spacing w:after="120"/>
        <w:rPr>
          <w:rFonts w:ascii="Arial" w:hAnsi="Arial" w:cs="Arial"/>
          <w:lang w:val="en-US"/>
        </w:rPr>
      </w:pPr>
    </w:p>
    <w:tbl>
      <w:tblPr>
        <w:tblStyle w:val="a1"/>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0"/>
        <w:gridCol w:w="2400"/>
        <w:gridCol w:w="2200"/>
        <w:gridCol w:w="1826"/>
      </w:tblGrid>
      <w:tr w:rsidR="000C14F0" w:rsidRPr="00BA1B11" w14:paraId="2C0B5329" w14:textId="77777777">
        <w:tc>
          <w:tcPr>
            <w:tcW w:w="2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0B1C31F"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2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E9741CC" w14:textId="77777777" w:rsidR="000C14F0" w:rsidRPr="00BA1B11" w:rsidRDefault="00000000">
            <w:pPr>
              <w:jc w:val="center"/>
              <w:rPr>
                <w:rFonts w:ascii="Arial" w:hAnsi="Arial" w:cs="Arial"/>
              </w:rPr>
            </w:pPr>
            <w:r w:rsidRPr="00BA1B11">
              <w:rPr>
                <w:rFonts w:ascii="Arial" w:hAnsi="Arial" w:cs="Arial"/>
                <w:b/>
                <w:bCs/>
                <w:color w:val="FFFFFF"/>
                <w:sz w:val="20"/>
                <w:szCs w:val="20"/>
              </w:rPr>
              <w:t>NBA</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BC3F829" w14:textId="77777777" w:rsidR="000C14F0" w:rsidRPr="00BA1B11" w:rsidRDefault="00000000">
            <w:pPr>
              <w:jc w:val="center"/>
              <w:rPr>
                <w:rFonts w:ascii="Arial" w:hAnsi="Arial" w:cs="Arial"/>
              </w:rPr>
            </w:pPr>
            <w:r w:rsidRPr="00BA1B11">
              <w:rPr>
                <w:rFonts w:ascii="Arial" w:hAnsi="Arial" w:cs="Arial"/>
                <w:b/>
                <w:bCs/>
                <w:color w:val="FFFFFF"/>
                <w:sz w:val="20"/>
                <w:szCs w:val="20"/>
              </w:rPr>
              <w:t>WNBA</w:t>
            </w:r>
          </w:p>
        </w:tc>
        <w:tc>
          <w:tcPr>
            <w:tcW w:w="18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81440EC" w14:textId="77777777" w:rsidR="000C14F0" w:rsidRPr="00BA1B11" w:rsidRDefault="00000000">
            <w:pPr>
              <w:jc w:val="center"/>
              <w:rPr>
                <w:rFonts w:ascii="Arial" w:hAnsi="Arial" w:cs="Arial"/>
              </w:rPr>
            </w:pPr>
            <w:r w:rsidRPr="00BA1B11">
              <w:rPr>
                <w:rFonts w:ascii="Arial" w:hAnsi="Arial" w:cs="Arial"/>
                <w:b/>
                <w:bCs/>
                <w:color w:val="FFFFFF"/>
                <w:sz w:val="20"/>
                <w:szCs w:val="20"/>
              </w:rPr>
              <w:t>Ràtio</w:t>
            </w:r>
          </w:p>
        </w:tc>
      </w:tr>
      <w:tr w:rsidR="000C14F0" w:rsidRPr="00BA1B11" w14:paraId="36909791" w14:textId="77777777">
        <w:tc>
          <w:tcPr>
            <w:tcW w:w="2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98212ED" w14:textId="77777777" w:rsidR="000C14F0" w:rsidRPr="00BA1B11" w:rsidRDefault="00000000">
            <w:pPr>
              <w:rPr>
                <w:rFonts w:ascii="Arial" w:hAnsi="Arial" w:cs="Arial"/>
              </w:rPr>
            </w:pPr>
            <w:r w:rsidRPr="00BA1B11">
              <w:rPr>
                <w:rFonts w:ascii="Arial" w:hAnsi="Arial" w:cs="Arial"/>
                <w:color w:val="000000"/>
                <w:sz w:val="20"/>
                <w:szCs w:val="20"/>
              </w:rPr>
              <w:t>Ingressos totals (temporada)</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E1CEF6F" w14:textId="77777777" w:rsidR="000C14F0" w:rsidRPr="00BA1B11" w:rsidRDefault="00000000">
            <w:pPr>
              <w:rPr>
                <w:rFonts w:ascii="Arial" w:hAnsi="Arial" w:cs="Arial"/>
              </w:rPr>
            </w:pPr>
            <w:r w:rsidRPr="00BA1B11">
              <w:rPr>
                <w:rFonts w:ascii="Arial" w:hAnsi="Arial" w:cs="Arial"/>
                <w:color w:val="000000"/>
                <w:sz w:val="20"/>
                <w:szCs w:val="20"/>
              </w:rPr>
              <w:t>11.300 M$</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71A26ED" w14:textId="77777777" w:rsidR="000C14F0" w:rsidRPr="00BA1B11" w:rsidRDefault="00000000">
            <w:pPr>
              <w:rPr>
                <w:rFonts w:ascii="Arial" w:hAnsi="Arial" w:cs="Arial"/>
              </w:rPr>
            </w:pPr>
            <w:r w:rsidRPr="00BA1B11">
              <w:rPr>
                <w:rFonts w:ascii="Arial" w:hAnsi="Arial" w:cs="Arial"/>
                <w:color w:val="000000"/>
                <w:sz w:val="20"/>
                <w:szCs w:val="20"/>
              </w:rPr>
              <w:t>~200 M$</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1543561" w14:textId="77777777" w:rsidR="000C14F0" w:rsidRPr="00BA1B11" w:rsidRDefault="00000000">
            <w:pPr>
              <w:rPr>
                <w:rFonts w:ascii="Arial" w:hAnsi="Arial" w:cs="Arial"/>
              </w:rPr>
            </w:pPr>
            <w:r w:rsidRPr="00BA1B11">
              <w:rPr>
                <w:rFonts w:ascii="Arial" w:hAnsi="Arial" w:cs="Arial"/>
                <w:color w:val="000000"/>
                <w:sz w:val="20"/>
                <w:szCs w:val="20"/>
              </w:rPr>
              <w:t>56:1</w:t>
            </w:r>
          </w:p>
        </w:tc>
      </w:tr>
      <w:tr w:rsidR="000C14F0" w:rsidRPr="00BA1B11" w14:paraId="78A4E624" w14:textId="77777777">
        <w:tc>
          <w:tcPr>
            <w:tcW w:w="2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4135A88" w14:textId="77777777" w:rsidR="000C14F0" w:rsidRPr="00BA1B11" w:rsidRDefault="00000000">
            <w:pPr>
              <w:rPr>
                <w:rFonts w:ascii="Arial" w:hAnsi="Arial" w:cs="Arial"/>
              </w:rPr>
            </w:pPr>
            <w:r w:rsidRPr="00BA1B11">
              <w:rPr>
                <w:rFonts w:ascii="Arial" w:hAnsi="Arial" w:cs="Arial"/>
                <w:color w:val="000000"/>
                <w:sz w:val="20"/>
                <w:szCs w:val="20"/>
              </w:rPr>
              <w:t>Valor col·lectiu lliga</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58510D6" w14:textId="77777777" w:rsidR="000C14F0" w:rsidRPr="00BA1B11" w:rsidRDefault="00000000">
            <w:pPr>
              <w:rPr>
                <w:rFonts w:ascii="Arial" w:hAnsi="Arial" w:cs="Arial"/>
              </w:rPr>
            </w:pPr>
            <w:r w:rsidRPr="00BA1B11">
              <w:rPr>
                <w:rFonts w:ascii="Arial" w:hAnsi="Arial" w:cs="Arial"/>
                <w:color w:val="000000"/>
                <w:sz w:val="20"/>
                <w:szCs w:val="20"/>
              </w:rPr>
              <w:t>132.800 M$</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CE3BE20" w14:textId="77777777" w:rsidR="000C14F0" w:rsidRPr="00BA1B11" w:rsidRDefault="00000000">
            <w:pPr>
              <w:rPr>
                <w:rFonts w:ascii="Arial" w:hAnsi="Arial" w:cs="Arial"/>
              </w:rPr>
            </w:pPr>
            <w:r w:rsidRPr="00BA1B11">
              <w:rPr>
                <w:rFonts w:ascii="Arial" w:hAnsi="Arial" w:cs="Arial"/>
                <w:color w:val="000000"/>
                <w:sz w:val="20"/>
                <w:szCs w:val="20"/>
              </w:rPr>
              <w:t>3.500 M$</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801D067" w14:textId="77777777" w:rsidR="000C14F0" w:rsidRPr="00BA1B11" w:rsidRDefault="00000000">
            <w:pPr>
              <w:rPr>
                <w:rFonts w:ascii="Arial" w:hAnsi="Arial" w:cs="Arial"/>
              </w:rPr>
            </w:pPr>
            <w:r w:rsidRPr="00BA1B11">
              <w:rPr>
                <w:rFonts w:ascii="Arial" w:hAnsi="Arial" w:cs="Arial"/>
                <w:color w:val="000000"/>
                <w:sz w:val="20"/>
                <w:szCs w:val="20"/>
              </w:rPr>
              <w:t>38:1</w:t>
            </w:r>
          </w:p>
        </w:tc>
      </w:tr>
      <w:tr w:rsidR="000C14F0" w:rsidRPr="00BA1B11" w14:paraId="3903AA96" w14:textId="77777777">
        <w:tc>
          <w:tcPr>
            <w:tcW w:w="2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91DF47A" w14:textId="77777777" w:rsidR="000C14F0" w:rsidRPr="00BA1B11" w:rsidRDefault="00000000">
            <w:pPr>
              <w:rPr>
                <w:rFonts w:ascii="Arial" w:hAnsi="Arial" w:cs="Arial"/>
              </w:rPr>
            </w:pPr>
            <w:r w:rsidRPr="00BA1B11">
              <w:rPr>
                <w:rFonts w:ascii="Arial" w:hAnsi="Arial" w:cs="Arial"/>
                <w:color w:val="000000"/>
                <w:sz w:val="20"/>
                <w:szCs w:val="20"/>
              </w:rPr>
              <w:t>Valor mitjà franquícia</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D38E0D6" w14:textId="77777777" w:rsidR="000C14F0" w:rsidRPr="00BA1B11" w:rsidRDefault="00000000">
            <w:pPr>
              <w:rPr>
                <w:rFonts w:ascii="Arial" w:hAnsi="Arial" w:cs="Arial"/>
              </w:rPr>
            </w:pPr>
            <w:r w:rsidRPr="00BA1B11">
              <w:rPr>
                <w:rFonts w:ascii="Arial" w:hAnsi="Arial" w:cs="Arial"/>
                <w:color w:val="000000"/>
                <w:sz w:val="20"/>
                <w:szCs w:val="20"/>
              </w:rPr>
              <w:t>4.427 M$</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A163687" w14:textId="77777777" w:rsidR="000C14F0" w:rsidRPr="00BA1B11" w:rsidRDefault="00000000">
            <w:pPr>
              <w:rPr>
                <w:rFonts w:ascii="Arial" w:hAnsi="Arial" w:cs="Arial"/>
              </w:rPr>
            </w:pPr>
            <w:r w:rsidRPr="00BA1B11">
              <w:rPr>
                <w:rFonts w:ascii="Arial" w:hAnsi="Arial" w:cs="Arial"/>
                <w:color w:val="000000"/>
                <w:sz w:val="20"/>
                <w:szCs w:val="20"/>
              </w:rPr>
              <w:t>272 M$</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136A924" w14:textId="77777777" w:rsidR="000C14F0" w:rsidRPr="00BA1B11" w:rsidRDefault="00000000">
            <w:pPr>
              <w:rPr>
                <w:rFonts w:ascii="Arial" w:hAnsi="Arial" w:cs="Arial"/>
              </w:rPr>
            </w:pPr>
            <w:r w:rsidRPr="00BA1B11">
              <w:rPr>
                <w:rFonts w:ascii="Arial" w:hAnsi="Arial" w:cs="Arial"/>
                <w:color w:val="000000"/>
                <w:sz w:val="20"/>
                <w:szCs w:val="20"/>
              </w:rPr>
              <w:t>16:1</w:t>
            </w:r>
          </w:p>
        </w:tc>
      </w:tr>
      <w:tr w:rsidR="000C14F0" w:rsidRPr="00BA1B11" w14:paraId="12628C3D" w14:textId="77777777">
        <w:tc>
          <w:tcPr>
            <w:tcW w:w="2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CB41488" w14:textId="77777777" w:rsidR="000C14F0" w:rsidRPr="00BA1B11" w:rsidRDefault="00000000">
            <w:pPr>
              <w:rPr>
                <w:rFonts w:ascii="Arial" w:hAnsi="Arial" w:cs="Arial"/>
              </w:rPr>
            </w:pPr>
            <w:r w:rsidRPr="00BA1B11">
              <w:rPr>
                <w:rFonts w:ascii="Arial" w:hAnsi="Arial" w:cs="Arial"/>
                <w:color w:val="000000"/>
                <w:sz w:val="20"/>
                <w:szCs w:val="20"/>
              </w:rPr>
              <w:t>Franquícia més valuosa</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3848FA9" w14:textId="77777777" w:rsidR="000C14F0" w:rsidRPr="00BA1B11" w:rsidRDefault="00000000">
            <w:pPr>
              <w:rPr>
                <w:rFonts w:ascii="Arial" w:hAnsi="Arial" w:cs="Arial"/>
              </w:rPr>
            </w:pPr>
            <w:r w:rsidRPr="00BA1B11">
              <w:rPr>
                <w:rFonts w:ascii="Arial" w:hAnsi="Arial" w:cs="Arial"/>
                <w:color w:val="000000"/>
                <w:sz w:val="20"/>
                <w:szCs w:val="20"/>
              </w:rPr>
              <w:t>11.000 M$ (Warriors)</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F87E93D" w14:textId="77777777" w:rsidR="000C14F0" w:rsidRPr="00BA1B11" w:rsidRDefault="00000000">
            <w:pPr>
              <w:rPr>
                <w:rFonts w:ascii="Arial" w:hAnsi="Arial" w:cs="Arial"/>
              </w:rPr>
            </w:pPr>
            <w:r w:rsidRPr="00BA1B11">
              <w:rPr>
                <w:rFonts w:ascii="Arial" w:hAnsi="Arial" w:cs="Arial"/>
                <w:color w:val="000000"/>
                <w:sz w:val="20"/>
                <w:szCs w:val="20"/>
              </w:rPr>
              <w:t>500 M$ (Valkyries)</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C0B8E64" w14:textId="77777777" w:rsidR="000C14F0" w:rsidRPr="00BA1B11" w:rsidRDefault="00000000">
            <w:pPr>
              <w:rPr>
                <w:rFonts w:ascii="Arial" w:hAnsi="Arial" w:cs="Arial"/>
              </w:rPr>
            </w:pPr>
            <w:r w:rsidRPr="00BA1B11">
              <w:rPr>
                <w:rFonts w:ascii="Arial" w:hAnsi="Arial" w:cs="Arial"/>
                <w:color w:val="000000"/>
                <w:sz w:val="20"/>
                <w:szCs w:val="20"/>
              </w:rPr>
              <w:t>22:1</w:t>
            </w:r>
          </w:p>
        </w:tc>
      </w:tr>
      <w:tr w:rsidR="000C14F0" w:rsidRPr="00BA1B11" w14:paraId="2BBC6024" w14:textId="77777777">
        <w:tc>
          <w:tcPr>
            <w:tcW w:w="2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9AAC804" w14:textId="77777777" w:rsidR="000C14F0" w:rsidRPr="00BA1B11" w:rsidRDefault="00000000">
            <w:pPr>
              <w:rPr>
                <w:rFonts w:ascii="Arial" w:hAnsi="Arial" w:cs="Arial"/>
              </w:rPr>
            </w:pPr>
            <w:r w:rsidRPr="00BA1B11">
              <w:rPr>
                <w:rFonts w:ascii="Arial" w:hAnsi="Arial" w:cs="Arial"/>
                <w:color w:val="000000"/>
                <w:sz w:val="20"/>
                <w:szCs w:val="20"/>
              </w:rPr>
              <w:t>Creixement valoració (2025)</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7C822B5" w14:textId="77777777" w:rsidR="000C14F0" w:rsidRPr="00BA1B11" w:rsidRDefault="00000000">
            <w:pPr>
              <w:rPr>
                <w:rFonts w:ascii="Arial" w:hAnsi="Arial" w:cs="Arial"/>
              </w:rPr>
            </w:pPr>
            <w:r w:rsidRPr="00BA1B11">
              <w:rPr>
                <w:rFonts w:ascii="Arial" w:hAnsi="Arial" w:cs="Arial"/>
                <w:color w:val="000000"/>
                <w:sz w:val="20"/>
                <w:szCs w:val="20"/>
              </w:rPr>
              <w:t>+14%</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3E8711E" w14:textId="77777777" w:rsidR="000C14F0" w:rsidRPr="00BA1B11" w:rsidRDefault="00000000">
            <w:pPr>
              <w:rPr>
                <w:rFonts w:ascii="Arial" w:hAnsi="Arial" w:cs="Arial"/>
              </w:rPr>
            </w:pPr>
            <w:r w:rsidRPr="00BA1B11">
              <w:rPr>
                <w:rFonts w:ascii="Arial" w:hAnsi="Arial" w:cs="Arial"/>
                <w:color w:val="000000"/>
                <w:sz w:val="20"/>
                <w:szCs w:val="20"/>
              </w:rPr>
              <w:t>+183%</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7484CEF" w14:textId="77777777" w:rsidR="000C14F0" w:rsidRPr="00BA1B11" w:rsidRDefault="00000000">
            <w:pPr>
              <w:rPr>
                <w:rFonts w:ascii="Arial" w:hAnsi="Arial" w:cs="Arial"/>
              </w:rPr>
            </w:pPr>
            <w:r w:rsidRPr="00BA1B11">
              <w:rPr>
                <w:rFonts w:ascii="Arial" w:hAnsi="Arial" w:cs="Arial"/>
                <w:color w:val="000000"/>
                <w:sz w:val="20"/>
                <w:szCs w:val="20"/>
              </w:rPr>
              <w:t>—</w:t>
            </w:r>
          </w:p>
        </w:tc>
      </w:tr>
    </w:tbl>
    <w:p w14:paraId="74C10D88"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4.2: Comparativa financera NBA vs. WNBA</w:t>
      </w:r>
    </w:p>
    <w:p w14:paraId="2D310D0C" w14:textId="77777777" w:rsidR="000C14F0" w:rsidRPr="00BA1B11" w:rsidRDefault="00000000">
      <w:pPr>
        <w:pStyle w:val="Ttulo2"/>
        <w:rPr>
          <w:rFonts w:ascii="Arial" w:hAnsi="Arial" w:cs="Arial"/>
        </w:rPr>
      </w:pPr>
      <w:r w:rsidRPr="00BA1B11">
        <w:rPr>
          <w:rFonts w:ascii="Arial" w:hAnsi="Arial" w:cs="Arial"/>
        </w:rPr>
        <w:t>4.3. Drets de Transmissió: El Motor del Creixement</w:t>
      </w:r>
    </w:p>
    <w:p w14:paraId="4DCE5BC0"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NBA va finalitzar un acord d'11 anys per valor de 76.000 milions de dòlars, el que es tradueix en gairebé 7.000 milions anuals. La WNBA, per la seva part, ha assegurat un acord històric de 2.200 milions de dòlars en 11 anys (més de 200 milions anuals), un augment de quatre vegades sobre l'acord anterior de 50 milions. Tot i que segueix sent una fracció del que rep la NBA, aquest contracte és un pas transformador.</w:t>
      </w:r>
    </w:p>
    <w:p w14:paraId="00A2BF27" w14:textId="77777777" w:rsidR="000C14F0" w:rsidRPr="00BA1B11" w:rsidRDefault="00000000">
      <w:pPr>
        <w:pStyle w:val="Ttulo2"/>
        <w:rPr>
          <w:rFonts w:ascii="Arial" w:hAnsi="Arial" w:cs="Arial"/>
        </w:rPr>
      </w:pPr>
      <w:r w:rsidRPr="00BA1B11">
        <w:rPr>
          <w:rFonts w:ascii="Arial" w:hAnsi="Arial" w:cs="Arial"/>
        </w:rPr>
        <w:t>4.4. Audiència i Assistència</w:t>
      </w:r>
    </w:p>
    <w:p w14:paraId="7E8BEBF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NBA va establir un rècord d'assistència la temporada 2023-2024 amb 22,5 milions d'espectadors totals i un promig de 18.322 per partit. La WNBA també va trencar rècords: el promig d'assistència va augmentar un 48%, passant de 6.615 (2023) a 9.807 (2024). En televisió, la posttemporada de la WNBA de 2024 va promediar 1,1 milions d'espectadors (+139% respecte a 2023), la més vista en 25 anys.</w:t>
      </w:r>
    </w:p>
    <w:p w14:paraId="58E78645" w14:textId="77777777" w:rsidR="000C14F0" w:rsidRPr="00BA1B11" w:rsidRDefault="000C14F0">
      <w:pPr>
        <w:spacing w:after="120"/>
        <w:rPr>
          <w:rFonts w:ascii="Arial" w:hAnsi="Arial" w:cs="Arial"/>
        </w:rPr>
      </w:pPr>
    </w:p>
    <w:tbl>
      <w:tblPr>
        <w:tblStyle w:val="a2"/>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0"/>
        <w:gridCol w:w="2000"/>
        <w:gridCol w:w="2000"/>
        <w:gridCol w:w="2426"/>
      </w:tblGrid>
      <w:tr w:rsidR="000C14F0" w:rsidRPr="00BA1B11" w14:paraId="5EF2EF9F" w14:textId="77777777">
        <w:tc>
          <w:tcPr>
            <w:tcW w:w="2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516E4E6"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A58319C" w14:textId="77777777" w:rsidR="000C14F0" w:rsidRPr="00BA1B11" w:rsidRDefault="00000000">
            <w:pPr>
              <w:jc w:val="center"/>
              <w:rPr>
                <w:rFonts w:ascii="Arial" w:hAnsi="Arial" w:cs="Arial"/>
              </w:rPr>
            </w:pPr>
            <w:r w:rsidRPr="00BA1B11">
              <w:rPr>
                <w:rFonts w:ascii="Arial" w:hAnsi="Arial" w:cs="Arial"/>
                <w:b/>
                <w:bCs/>
                <w:color w:val="FFFFFF"/>
                <w:sz w:val="20"/>
                <w:szCs w:val="20"/>
              </w:rPr>
              <w:t>NBA</w:t>
            </w:r>
          </w:p>
        </w:tc>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473F048" w14:textId="77777777" w:rsidR="000C14F0" w:rsidRPr="00BA1B11" w:rsidRDefault="00000000">
            <w:pPr>
              <w:jc w:val="center"/>
              <w:rPr>
                <w:rFonts w:ascii="Arial" w:hAnsi="Arial" w:cs="Arial"/>
              </w:rPr>
            </w:pPr>
            <w:r w:rsidRPr="00BA1B11">
              <w:rPr>
                <w:rFonts w:ascii="Arial" w:hAnsi="Arial" w:cs="Arial"/>
                <w:b/>
                <w:bCs/>
                <w:color w:val="FFFFFF"/>
                <w:sz w:val="20"/>
                <w:szCs w:val="20"/>
              </w:rPr>
              <w:t>WNBA</w:t>
            </w:r>
          </w:p>
        </w:tc>
        <w:tc>
          <w:tcPr>
            <w:tcW w:w="24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ED5E65B" w14:textId="77777777" w:rsidR="000C14F0" w:rsidRPr="00BA1B11" w:rsidRDefault="00000000">
            <w:pPr>
              <w:jc w:val="center"/>
              <w:rPr>
                <w:rFonts w:ascii="Arial" w:hAnsi="Arial" w:cs="Arial"/>
              </w:rPr>
            </w:pPr>
            <w:r w:rsidRPr="00BA1B11">
              <w:rPr>
                <w:rFonts w:ascii="Arial" w:hAnsi="Arial" w:cs="Arial"/>
                <w:b/>
                <w:bCs/>
                <w:color w:val="FFFFFF"/>
                <w:sz w:val="20"/>
                <w:szCs w:val="20"/>
              </w:rPr>
              <w:t>Tendència WNBA</w:t>
            </w:r>
          </w:p>
        </w:tc>
      </w:tr>
      <w:tr w:rsidR="000C14F0" w:rsidRPr="00BA1B11" w14:paraId="1D4AD1FE" w14:textId="77777777">
        <w:tc>
          <w:tcPr>
            <w:tcW w:w="2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8DF9A4E" w14:textId="77777777" w:rsidR="000C14F0" w:rsidRPr="00BA1B11" w:rsidRDefault="00000000">
            <w:pPr>
              <w:rPr>
                <w:rFonts w:ascii="Arial" w:hAnsi="Arial" w:cs="Arial"/>
              </w:rPr>
            </w:pPr>
            <w:r w:rsidRPr="00BA1B11">
              <w:rPr>
                <w:rFonts w:ascii="Arial" w:hAnsi="Arial" w:cs="Arial"/>
                <w:color w:val="000000"/>
                <w:sz w:val="20"/>
                <w:szCs w:val="20"/>
              </w:rPr>
              <w:t>Assistència total (temporada)</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52F5943" w14:textId="77777777" w:rsidR="000C14F0" w:rsidRPr="00BA1B11" w:rsidRDefault="00000000">
            <w:pPr>
              <w:rPr>
                <w:rFonts w:ascii="Arial" w:hAnsi="Arial" w:cs="Arial"/>
              </w:rPr>
            </w:pPr>
            <w:r w:rsidRPr="00BA1B11">
              <w:rPr>
                <w:rFonts w:ascii="Arial" w:hAnsi="Arial" w:cs="Arial"/>
                <w:color w:val="000000"/>
                <w:sz w:val="20"/>
                <w:szCs w:val="20"/>
              </w:rPr>
              <w:t>22,5 M</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480184A" w14:textId="77777777" w:rsidR="000C14F0" w:rsidRPr="00BA1B11" w:rsidRDefault="00000000">
            <w:pPr>
              <w:rPr>
                <w:rFonts w:ascii="Arial" w:hAnsi="Arial" w:cs="Arial"/>
              </w:rPr>
            </w:pPr>
            <w:r w:rsidRPr="00BA1B11">
              <w:rPr>
                <w:rFonts w:ascii="Arial" w:hAnsi="Arial" w:cs="Arial"/>
                <w:color w:val="000000"/>
                <w:sz w:val="20"/>
                <w:szCs w:val="20"/>
              </w:rPr>
              <w:t>2,5 M</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1308428" w14:textId="77777777" w:rsidR="000C14F0" w:rsidRPr="00BA1B11" w:rsidRDefault="00000000">
            <w:pPr>
              <w:rPr>
                <w:rFonts w:ascii="Arial" w:hAnsi="Arial" w:cs="Arial"/>
              </w:rPr>
            </w:pPr>
            <w:r w:rsidRPr="00BA1B11">
              <w:rPr>
                <w:rFonts w:ascii="Arial" w:hAnsi="Arial" w:cs="Arial"/>
                <w:color w:val="000000"/>
                <w:sz w:val="20"/>
                <w:szCs w:val="20"/>
              </w:rPr>
              <w:t>+48% vs 2023</w:t>
            </w:r>
          </w:p>
        </w:tc>
      </w:tr>
      <w:tr w:rsidR="000C14F0" w:rsidRPr="00BA1B11" w14:paraId="273886F0" w14:textId="77777777">
        <w:tc>
          <w:tcPr>
            <w:tcW w:w="2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A66C07C" w14:textId="77777777" w:rsidR="000C14F0" w:rsidRPr="00BA1B11" w:rsidRDefault="00000000">
            <w:pPr>
              <w:rPr>
                <w:rFonts w:ascii="Arial" w:hAnsi="Arial" w:cs="Arial"/>
              </w:rPr>
            </w:pPr>
            <w:r w:rsidRPr="00BA1B11">
              <w:rPr>
                <w:rFonts w:ascii="Arial" w:hAnsi="Arial" w:cs="Arial"/>
                <w:color w:val="000000"/>
                <w:sz w:val="20"/>
                <w:szCs w:val="20"/>
              </w:rPr>
              <w:t>Assistència per partit</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2F32C44" w14:textId="77777777" w:rsidR="000C14F0" w:rsidRPr="00BA1B11" w:rsidRDefault="00000000">
            <w:pPr>
              <w:rPr>
                <w:rFonts w:ascii="Arial" w:hAnsi="Arial" w:cs="Arial"/>
              </w:rPr>
            </w:pPr>
            <w:r w:rsidRPr="00BA1B11">
              <w:rPr>
                <w:rFonts w:ascii="Arial" w:hAnsi="Arial" w:cs="Arial"/>
                <w:color w:val="000000"/>
                <w:sz w:val="20"/>
                <w:szCs w:val="20"/>
              </w:rPr>
              <w:t>18.322</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5F5F0AA" w14:textId="77777777" w:rsidR="000C14F0" w:rsidRPr="00BA1B11" w:rsidRDefault="00000000">
            <w:pPr>
              <w:rPr>
                <w:rFonts w:ascii="Arial" w:hAnsi="Arial" w:cs="Arial"/>
              </w:rPr>
            </w:pPr>
            <w:r w:rsidRPr="00BA1B11">
              <w:rPr>
                <w:rFonts w:ascii="Arial" w:hAnsi="Arial" w:cs="Arial"/>
                <w:color w:val="000000"/>
                <w:sz w:val="20"/>
                <w:szCs w:val="20"/>
              </w:rPr>
              <w:t>9.807</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71E79EF" w14:textId="77777777" w:rsidR="000C14F0" w:rsidRPr="00BA1B11" w:rsidRDefault="00000000">
            <w:pPr>
              <w:rPr>
                <w:rFonts w:ascii="Arial" w:hAnsi="Arial" w:cs="Arial"/>
              </w:rPr>
            </w:pPr>
            <w:r w:rsidRPr="00BA1B11">
              <w:rPr>
                <w:rFonts w:ascii="Arial" w:hAnsi="Arial" w:cs="Arial"/>
                <w:color w:val="000000"/>
                <w:sz w:val="20"/>
                <w:szCs w:val="20"/>
              </w:rPr>
              <w:t>+48% vs 2023</w:t>
            </w:r>
          </w:p>
        </w:tc>
      </w:tr>
      <w:tr w:rsidR="000C14F0" w:rsidRPr="00BA1B11" w14:paraId="1DC25E44" w14:textId="77777777">
        <w:tc>
          <w:tcPr>
            <w:tcW w:w="2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E9D791C" w14:textId="77777777" w:rsidR="000C14F0" w:rsidRPr="00BA1B11" w:rsidRDefault="00000000">
            <w:pPr>
              <w:rPr>
                <w:rFonts w:ascii="Arial" w:hAnsi="Arial" w:cs="Arial"/>
              </w:rPr>
            </w:pPr>
            <w:r w:rsidRPr="00BA1B11">
              <w:rPr>
                <w:rFonts w:ascii="Arial" w:hAnsi="Arial" w:cs="Arial"/>
                <w:color w:val="000000"/>
                <w:sz w:val="20"/>
                <w:szCs w:val="20"/>
              </w:rPr>
              <w:t>Audiència TV posttemporada</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A3BEB6F" w14:textId="77777777" w:rsidR="000C14F0" w:rsidRPr="00BA1B11" w:rsidRDefault="00000000">
            <w:pPr>
              <w:rPr>
                <w:rFonts w:ascii="Arial" w:hAnsi="Arial" w:cs="Arial"/>
              </w:rPr>
            </w:pPr>
            <w:r w:rsidRPr="00BA1B11">
              <w:rPr>
                <w:rFonts w:ascii="Arial" w:hAnsi="Arial" w:cs="Arial"/>
                <w:color w:val="000000"/>
                <w:sz w:val="20"/>
                <w:szCs w:val="20"/>
              </w:rPr>
              <w:t>~5 M</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7C3C702" w14:textId="77777777" w:rsidR="000C14F0" w:rsidRPr="00BA1B11" w:rsidRDefault="00000000">
            <w:pPr>
              <w:rPr>
                <w:rFonts w:ascii="Arial" w:hAnsi="Arial" w:cs="Arial"/>
              </w:rPr>
            </w:pPr>
            <w:r w:rsidRPr="00BA1B11">
              <w:rPr>
                <w:rFonts w:ascii="Arial" w:hAnsi="Arial" w:cs="Arial"/>
                <w:color w:val="000000"/>
                <w:sz w:val="20"/>
                <w:szCs w:val="20"/>
              </w:rPr>
              <w:t>1,1 M</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CB66EB9" w14:textId="77777777" w:rsidR="000C14F0" w:rsidRPr="00BA1B11" w:rsidRDefault="00000000">
            <w:pPr>
              <w:rPr>
                <w:rFonts w:ascii="Arial" w:hAnsi="Arial" w:cs="Arial"/>
              </w:rPr>
            </w:pPr>
            <w:r w:rsidRPr="00BA1B11">
              <w:rPr>
                <w:rFonts w:ascii="Arial" w:hAnsi="Arial" w:cs="Arial"/>
                <w:color w:val="000000"/>
                <w:sz w:val="20"/>
                <w:szCs w:val="20"/>
              </w:rPr>
              <w:t>+139% vs 2023</w:t>
            </w:r>
          </w:p>
        </w:tc>
      </w:tr>
      <w:tr w:rsidR="000C14F0" w:rsidRPr="00BA1B11" w14:paraId="7D2A6988" w14:textId="77777777">
        <w:tc>
          <w:tcPr>
            <w:tcW w:w="2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4A70CE0" w14:textId="77777777" w:rsidR="000C14F0" w:rsidRPr="00BA1B11" w:rsidRDefault="00000000">
            <w:pPr>
              <w:rPr>
                <w:rFonts w:ascii="Arial" w:hAnsi="Arial" w:cs="Arial"/>
              </w:rPr>
            </w:pPr>
            <w:r w:rsidRPr="00BA1B11">
              <w:rPr>
                <w:rFonts w:ascii="Arial" w:hAnsi="Arial" w:cs="Arial"/>
                <w:color w:val="000000"/>
                <w:sz w:val="20"/>
                <w:szCs w:val="20"/>
              </w:rPr>
              <w:t>Audiència TV regular (2025)</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7A5D3BA" w14:textId="77777777" w:rsidR="000C14F0" w:rsidRPr="00BA1B11" w:rsidRDefault="00000000">
            <w:pPr>
              <w:rPr>
                <w:rFonts w:ascii="Arial" w:hAnsi="Arial" w:cs="Arial"/>
              </w:rPr>
            </w:pPr>
            <w:r w:rsidRPr="00BA1B11">
              <w:rPr>
                <w:rFonts w:ascii="Arial" w:hAnsi="Arial" w:cs="Arial"/>
                <w:color w:val="000000"/>
                <w:sz w:val="20"/>
                <w:szCs w:val="20"/>
              </w:rPr>
              <w:t>1,53 M</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FB8650F" w14:textId="77777777" w:rsidR="000C14F0" w:rsidRPr="00BA1B11" w:rsidRDefault="00000000">
            <w:pPr>
              <w:rPr>
                <w:rFonts w:ascii="Arial" w:hAnsi="Arial" w:cs="Arial"/>
              </w:rPr>
            </w:pPr>
            <w:r w:rsidRPr="00BA1B11">
              <w:rPr>
                <w:rFonts w:ascii="Arial" w:hAnsi="Arial" w:cs="Arial"/>
                <w:color w:val="000000"/>
                <w:sz w:val="20"/>
                <w:szCs w:val="20"/>
              </w:rPr>
              <w:t>1,3 M</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009A5CD" w14:textId="77777777" w:rsidR="000C14F0" w:rsidRPr="00BA1B11" w:rsidRDefault="00000000">
            <w:pPr>
              <w:rPr>
                <w:rFonts w:ascii="Arial" w:hAnsi="Arial" w:cs="Arial"/>
              </w:rPr>
            </w:pPr>
            <w:r w:rsidRPr="00BA1B11">
              <w:rPr>
                <w:rFonts w:ascii="Arial" w:hAnsi="Arial" w:cs="Arial"/>
                <w:color w:val="000000"/>
                <w:sz w:val="20"/>
                <w:szCs w:val="20"/>
              </w:rPr>
              <w:t>Convergint</w:t>
            </w:r>
          </w:p>
        </w:tc>
      </w:tr>
    </w:tbl>
    <w:p w14:paraId="5F1F9239"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4.3: Comparativa d'audiència i assistència</w:t>
      </w:r>
    </w:p>
    <w:p w14:paraId="59396C4C" w14:textId="77777777" w:rsidR="000C14F0" w:rsidRPr="00BA1B11" w:rsidRDefault="00000000">
      <w:pPr>
        <w:pStyle w:val="Ttulo2"/>
        <w:rPr>
          <w:rFonts w:ascii="Arial" w:hAnsi="Arial" w:cs="Arial"/>
        </w:rPr>
      </w:pPr>
      <w:r w:rsidRPr="00BA1B11">
        <w:rPr>
          <w:rFonts w:ascii="Arial" w:hAnsi="Arial" w:cs="Arial"/>
        </w:rPr>
        <w:t>4.5. L'Efecte Caitlin Clark i la Nova Era</w:t>
      </w:r>
    </w:p>
    <w:p w14:paraId="0AFC866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L'arribada de Caitlin Clark a la WNBA el 2024 va catalitzar un interès sense precedents. Partits amb la seva participació van generar ingressos per taquilla superiors a 2 milions de dòlars per un sol encontre, una xifra rècord per a la lliga femenina. Aquest fenòmen demostra que quan la visibilitat i els referents existeixen, la demanda respon.</w:t>
      </w:r>
    </w:p>
    <w:p w14:paraId="14BD4C1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conclusió de l'anàlisi internacional és clara: la bretxa de gènere en el bàsquet és global i profunda, però no és estàtica. La WNBA demostra que la inversió en visibilitat, narrativa i estructura genera retorn mesurable. Aquesta llicçó és directament aplicable al context espanyol i català.</w:t>
      </w:r>
    </w:p>
    <w:p w14:paraId="3D1C5E41" w14:textId="77777777" w:rsidR="000C14F0" w:rsidRPr="00BA1B11" w:rsidRDefault="00000000">
      <w:pPr>
        <w:rPr>
          <w:rFonts w:ascii="Arial" w:hAnsi="Arial" w:cs="Arial"/>
        </w:rPr>
      </w:pPr>
      <w:r w:rsidRPr="00BA1B11">
        <w:rPr>
          <w:rFonts w:ascii="Arial" w:hAnsi="Arial" w:cs="Arial"/>
        </w:rPr>
        <w:br w:type="page"/>
      </w:r>
    </w:p>
    <w:p w14:paraId="0458A5EE" w14:textId="77777777" w:rsidR="000C14F0" w:rsidRPr="00BA1B11" w:rsidRDefault="00000000">
      <w:pPr>
        <w:pStyle w:val="Ttulo1"/>
        <w:rPr>
          <w:rFonts w:ascii="Arial" w:hAnsi="Arial" w:cs="Arial"/>
        </w:rPr>
      </w:pPr>
      <w:r w:rsidRPr="00BA1B11">
        <w:rPr>
          <w:rFonts w:ascii="Arial" w:hAnsi="Arial" w:cs="Arial"/>
        </w:rPr>
        <w:lastRenderedPageBreak/>
        <w:t>CAPÍTOL 5. EL BÀSQUET FEMENÍ A EUROPA</w:t>
      </w:r>
    </w:p>
    <w:p w14:paraId="57E2456B" w14:textId="77777777" w:rsidR="000C14F0" w:rsidRPr="00BA1B11" w:rsidRDefault="000C14F0">
      <w:pPr>
        <w:spacing w:after="120"/>
        <w:rPr>
          <w:rFonts w:ascii="Arial" w:hAnsi="Arial" w:cs="Arial"/>
        </w:rPr>
      </w:pPr>
    </w:p>
    <w:p w14:paraId="1E8E0F49" w14:textId="77777777" w:rsidR="000C14F0" w:rsidRPr="00BA1B11" w:rsidRDefault="00000000">
      <w:pPr>
        <w:pStyle w:val="Ttulo2"/>
        <w:rPr>
          <w:rFonts w:ascii="Arial" w:hAnsi="Arial" w:cs="Arial"/>
        </w:rPr>
      </w:pPr>
      <w:r w:rsidRPr="00BA1B11">
        <w:rPr>
          <w:rFonts w:ascii="Arial" w:hAnsi="Arial" w:cs="Arial"/>
        </w:rPr>
        <w:t>5.1. Euroleague Women: Estructura i Tendències</w:t>
      </w:r>
    </w:p>
    <w:p w14:paraId="4AED2F3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L'Euroleague Women, organitzada per la FIBA, és la màxima competiçió continental femenina. L'anàlisi de la temporada 2025-2026 revela un predomini de clubs amb fort suport institucional: Fenerbahçe Opet (Turquia), Famila Schio (Itàlia), Basket Landes (França), USK Praha (República Txeca), Sopron Basket (Hongria), Olympiacos (Grècia) i Tango Bourges (França). La representància espanyola es limita històricament a Perfumerías Avenida i, més recentment, a equips catalans com Spar Girona.</w:t>
      </w:r>
    </w:p>
    <w:p w14:paraId="08387C8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S'observa un patró comú: els clubs europeus d'èlit femenina operen en ecosistemes on existeix una combinació de suport municipal/estatal, història comunitària i visió estratègica a llarg termini. No és casualitat que ciutats mitjanes com Bourges, Schio o Sopron hagin consolidat projectes d'excel·lència femenina: el model de 'marca ciutat' vinculat al bàsquet femení funciona millor en contextos on el suport institucional és decidit i estable.</w:t>
      </w:r>
    </w:p>
    <w:p w14:paraId="7A0E78C5" w14:textId="77777777" w:rsidR="000C14F0" w:rsidRPr="00BA1B11" w:rsidRDefault="00000000">
      <w:pPr>
        <w:pStyle w:val="Ttulo2"/>
        <w:rPr>
          <w:rFonts w:ascii="Arial" w:hAnsi="Arial" w:cs="Arial"/>
        </w:rPr>
      </w:pPr>
      <w:r w:rsidRPr="00BA1B11">
        <w:rPr>
          <w:rFonts w:ascii="Arial" w:hAnsi="Arial" w:cs="Arial"/>
        </w:rPr>
        <w:t>5.2. Campanyes 8M: Benchmark Internacional</w:t>
      </w:r>
    </w:p>
    <w:p w14:paraId="183C181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L'anàlisi comparada de les campanyes del 8 de març en el bàsquet femení internacional revela un patró preocupant. La investigació realitzada per al Dossier 8M del CB Grup Barna conclou que el 80% dels clubs realitzen publicacions simbòliques: fons morat, missatge institucional i hashtags. Només un petit percentatge integra accions estructurals amb continuïtat anual.</w:t>
      </w:r>
    </w:p>
    <w:p w14:paraId="54746A24" w14:textId="77777777" w:rsidR="000C14F0" w:rsidRPr="00BA1B11" w:rsidRDefault="000C14F0">
      <w:pPr>
        <w:spacing w:after="120"/>
        <w:rPr>
          <w:rFonts w:ascii="Arial" w:hAnsi="Arial" w:cs="Arial"/>
        </w:rPr>
      </w:pPr>
    </w:p>
    <w:tbl>
      <w:tblPr>
        <w:tblStyle w:val="a3"/>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4000"/>
        <w:gridCol w:w="2526"/>
      </w:tblGrid>
      <w:tr w:rsidR="000C14F0" w:rsidRPr="00BA1B11" w14:paraId="3C0B2ADD" w14:textId="77777777">
        <w:tc>
          <w:tcPr>
            <w:tcW w:w="25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118CDBC" w14:textId="77777777" w:rsidR="000C14F0" w:rsidRPr="00BA1B11" w:rsidRDefault="00000000">
            <w:pPr>
              <w:jc w:val="center"/>
              <w:rPr>
                <w:rFonts w:ascii="Arial" w:hAnsi="Arial" w:cs="Arial"/>
              </w:rPr>
            </w:pPr>
            <w:r w:rsidRPr="00BA1B11">
              <w:rPr>
                <w:rFonts w:ascii="Arial" w:hAnsi="Arial" w:cs="Arial"/>
                <w:b/>
                <w:bCs/>
                <w:color w:val="FFFFFF"/>
                <w:sz w:val="20"/>
                <w:szCs w:val="20"/>
              </w:rPr>
              <w:t>Lliga / Competiçió</w:t>
            </w:r>
          </w:p>
        </w:tc>
        <w:tc>
          <w:tcPr>
            <w:tcW w:w="4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F9952ED" w14:textId="77777777" w:rsidR="000C14F0" w:rsidRPr="00BA1B11" w:rsidRDefault="00000000">
            <w:pPr>
              <w:jc w:val="center"/>
              <w:rPr>
                <w:rFonts w:ascii="Arial" w:hAnsi="Arial" w:cs="Arial"/>
              </w:rPr>
            </w:pPr>
            <w:r w:rsidRPr="00BA1B11">
              <w:rPr>
                <w:rFonts w:ascii="Arial" w:hAnsi="Arial" w:cs="Arial"/>
                <w:b/>
                <w:bCs/>
                <w:color w:val="FFFFFF"/>
                <w:sz w:val="20"/>
                <w:szCs w:val="20"/>
              </w:rPr>
              <w:t>Patró 8M Detectat</w:t>
            </w:r>
          </w:p>
        </w:tc>
        <w:tc>
          <w:tcPr>
            <w:tcW w:w="25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80F3FB1" w14:textId="77777777" w:rsidR="000C14F0" w:rsidRPr="00BA1B11" w:rsidRDefault="00000000">
            <w:pPr>
              <w:jc w:val="center"/>
              <w:rPr>
                <w:rFonts w:ascii="Arial" w:hAnsi="Arial" w:cs="Arial"/>
              </w:rPr>
            </w:pPr>
            <w:r w:rsidRPr="00BA1B11">
              <w:rPr>
                <w:rFonts w:ascii="Arial" w:hAnsi="Arial" w:cs="Arial"/>
                <w:b/>
                <w:bCs/>
                <w:color w:val="FFFFFF"/>
                <w:sz w:val="20"/>
                <w:szCs w:val="20"/>
              </w:rPr>
              <w:t>Política Estructural Anual?</w:t>
            </w:r>
          </w:p>
        </w:tc>
      </w:tr>
      <w:tr w:rsidR="000C14F0" w:rsidRPr="00BA1B11" w14:paraId="20790789" w14:textId="77777777">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37837A8" w14:textId="77777777" w:rsidR="000C14F0" w:rsidRPr="00BA1B11" w:rsidRDefault="00000000">
            <w:pPr>
              <w:rPr>
                <w:rFonts w:ascii="Arial" w:hAnsi="Arial" w:cs="Arial"/>
              </w:rPr>
            </w:pPr>
            <w:r w:rsidRPr="00BA1B11">
              <w:rPr>
                <w:rFonts w:ascii="Arial" w:hAnsi="Arial" w:cs="Arial"/>
                <w:color w:val="000000"/>
                <w:sz w:val="20"/>
                <w:szCs w:val="20"/>
              </w:rPr>
              <w:t>Liga Femenina Endesa</w:t>
            </w:r>
          </w:p>
        </w:tc>
        <w:tc>
          <w:tcPr>
            <w:tcW w:w="4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5FBD392" w14:textId="77777777" w:rsidR="000C14F0" w:rsidRPr="00BA1B11" w:rsidRDefault="00000000">
            <w:pPr>
              <w:rPr>
                <w:rFonts w:ascii="Arial" w:hAnsi="Arial" w:cs="Arial"/>
                <w:lang w:val="en-US"/>
              </w:rPr>
            </w:pPr>
            <w:r w:rsidRPr="00BA1B11">
              <w:rPr>
                <w:rFonts w:ascii="Arial" w:hAnsi="Arial" w:cs="Arial"/>
                <w:color w:val="000000"/>
                <w:sz w:val="20"/>
                <w:szCs w:val="20"/>
                <w:lang w:val="en-US"/>
              </w:rPr>
              <w:t>Publicacions institucionals sense plans estructurals</w:t>
            </w:r>
          </w:p>
        </w:tc>
        <w:tc>
          <w:tcPr>
            <w:tcW w:w="25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8F0299C" w14:textId="77777777" w:rsidR="000C14F0" w:rsidRPr="00BA1B11" w:rsidRDefault="00000000">
            <w:pPr>
              <w:rPr>
                <w:rFonts w:ascii="Arial" w:hAnsi="Arial" w:cs="Arial"/>
              </w:rPr>
            </w:pPr>
            <w:r w:rsidRPr="00BA1B11">
              <w:rPr>
                <w:rFonts w:ascii="Arial" w:hAnsi="Arial" w:cs="Arial"/>
                <w:color w:val="000000"/>
                <w:sz w:val="20"/>
                <w:szCs w:val="20"/>
              </w:rPr>
              <w:t>No detectada</w:t>
            </w:r>
          </w:p>
        </w:tc>
      </w:tr>
      <w:tr w:rsidR="000C14F0" w:rsidRPr="00BA1B11" w14:paraId="0FB78792" w14:textId="77777777">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E22DFA5" w14:textId="77777777" w:rsidR="000C14F0" w:rsidRPr="00BA1B11" w:rsidRDefault="00000000">
            <w:pPr>
              <w:rPr>
                <w:rFonts w:ascii="Arial" w:hAnsi="Arial" w:cs="Arial"/>
              </w:rPr>
            </w:pPr>
            <w:r w:rsidRPr="00BA1B11">
              <w:rPr>
                <w:rFonts w:ascii="Arial" w:hAnsi="Arial" w:cs="Arial"/>
                <w:color w:val="000000"/>
                <w:sz w:val="20"/>
                <w:szCs w:val="20"/>
              </w:rPr>
              <w:t>Euroleague Women</w:t>
            </w:r>
          </w:p>
        </w:tc>
        <w:tc>
          <w:tcPr>
            <w:tcW w:w="4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AEAA4B7" w14:textId="77777777" w:rsidR="000C14F0" w:rsidRPr="00BA1B11" w:rsidRDefault="00000000">
            <w:pPr>
              <w:rPr>
                <w:rFonts w:ascii="Arial" w:hAnsi="Arial" w:cs="Arial"/>
                <w:lang w:val="en-US"/>
              </w:rPr>
            </w:pPr>
            <w:r w:rsidRPr="00BA1B11">
              <w:rPr>
                <w:rFonts w:ascii="Arial" w:hAnsi="Arial" w:cs="Arial"/>
                <w:color w:val="000000"/>
                <w:sz w:val="20"/>
                <w:szCs w:val="20"/>
                <w:lang w:val="en-US"/>
              </w:rPr>
              <w:t>Missatges inspiracionals i contingut social</w:t>
            </w:r>
          </w:p>
        </w:tc>
        <w:tc>
          <w:tcPr>
            <w:tcW w:w="25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6BDF047" w14:textId="77777777" w:rsidR="000C14F0" w:rsidRPr="00BA1B11" w:rsidRDefault="00000000">
            <w:pPr>
              <w:rPr>
                <w:rFonts w:ascii="Arial" w:hAnsi="Arial" w:cs="Arial"/>
              </w:rPr>
            </w:pPr>
            <w:r w:rsidRPr="00BA1B11">
              <w:rPr>
                <w:rFonts w:ascii="Arial" w:hAnsi="Arial" w:cs="Arial"/>
                <w:color w:val="000000"/>
                <w:sz w:val="20"/>
                <w:szCs w:val="20"/>
              </w:rPr>
              <w:t>No detectada</w:t>
            </w:r>
          </w:p>
        </w:tc>
      </w:tr>
      <w:tr w:rsidR="000C14F0" w:rsidRPr="00BA1B11" w14:paraId="6A39DE81" w14:textId="77777777">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ED8B339" w14:textId="77777777" w:rsidR="000C14F0" w:rsidRPr="00BA1B11" w:rsidRDefault="00000000">
            <w:pPr>
              <w:rPr>
                <w:rFonts w:ascii="Arial" w:hAnsi="Arial" w:cs="Arial"/>
              </w:rPr>
            </w:pPr>
            <w:r w:rsidRPr="00BA1B11">
              <w:rPr>
                <w:rFonts w:ascii="Arial" w:hAnsi="Arial" w:cs="Arial"/>
                <w:color w:val="000000"/>
                <w:sz w:val="20"/>
                <w:szCs w:val="20"/>
              </w:rPr>
              <w:t>WNBA</w:t>
            </w:r>
          </w:p>
        </w:tc>
        <w:tc>
          <w:tcPr>
            <w:tcW w:w="4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A605A9D" w14:textId="77777777" w:rsidR="000C14F0" w:rsidRPr="00BA1B11" w:rsidRDefault="00000000">
            <w:pPr>
              <w:rPr>
                <w:rFonts w:ascii="Arial" w:hAnsi="Arial" w:cs="Arial"/>
                <w:lang w:val="en-US"/>
              </w:rPr>
            </w:pPr>
            <w:r w:rsidRPr="00BA1B11">
              <w:rPr>
                <w:rFonts w:ascii="Arial" w:hAnsi="Arial" w:cs="Arial"/>
                <w:color w:val="000000"/>
                <w:sz w:val="20"/>
                <w:szCs w:val="20"/>
                <w:lang w:val="en-US"/>
              </w:rPr>
              <w:t>Women's History Month (març complet)</w:t>
            </w:r>
          </w:p>
        </w:tc>
        <w:tc>
          <w:tcPr>
            <w:tcW w:w="25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D8108C2" w14:textId="77777777" w:rsidR="000C14F0" w:rsidRPr="00BA1B11" w:rsidRDefault="00000000">
            <w:pPr>
              <w:rPr>
                <w:rFonts w:ascii="Arial" w:hAnsi="Arial" w:cs="Arial"/>
              </w:rPr>
            </w:pPr>
            <w:r w:rsidRPr="00BA1B11">
              <w:rPr>
                <w:rFonts w:ascii="Arial" w:hAnsi="Arial" w:cs="Arial"/>
                <w:color w:val="000000"/>
                <w:sz w:val="20"/>
                <w:szCs w:val="20"/>
              </w:rPr>
              <w:t>Parcial (mensual)</w:t>
            </w:r>
          </w:p>
        </w:tc>
      </w:tr>
      <w:tr w:rsidR="000C14F0" w:rsidRPr="00BA1B11" w14:paraId="6E09A603" w14:textId="77777777">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919E782" w14:textId="77777777" w:rsidR="000C14F0" w:rsidRPr="00BA1B11" w:rsidRDefault="00000000">
            <w:pPr>
              <w:rPr>
                <w:rFonts w:ascii="Arial" w:hAnsi="Arial" w:cs="Arial"/>
              </w:rPr>
            </w:pPr>
            <w:r w:rsidRPr="00BA1B11">
              <w:rPr>
                <w:rFonts w:ascii="Arial" w:hAnsi="Arial" w:cs="Arial"/>
                <w:color w:val="000000"/>
                <w:sz w:val="20"/>
                <w:szCs w:val="20"/>
              </w:rPr>
              <w:t>CB Grup Barna</w:t>
            </w:r>
          </w:p>
        </w:tc>
        <w:tc>
          <w:tcPr>
            <w:tcW w:w="4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1D34E9B" w14:textId="77777777" w:rsidR="000C14F0" w:rsidRPr="00BA1B11" w:rsidRDefault="00000000">
            <w:pPr>
              <w:rPr>
                <w:rFonts w:ascii="Arial" w:hAnsi="Arial" w:cs="Arial"/>
              </w:rPr>
            </w:pPr>
            <w:r w:rsidRPr="00BA1B11">
              <w:rPr>
                <w:rFonts w:ascii="Arial" w:hAnsi="Arial" w:cs="Arial"/>
                <w:color w:val="000000"/>
                <w:sz w:val="20"/>
                <w:szCs w:val="20"/>
              </w:rPr>
              <w:t>Fons Barna 8M + model estructural</w:t>
            </w:r>
          </w:p>
        </w:tc>
        <w:tc>
          <w:tcPr>
            <w:tcW w:w="25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27B44C3" w14:textId="77777777" w:rsidR="000C14F0" w:rsidRPr="00BA1B11" w:rsidRDefault="00000000">
            <w:pPr>
              <w:rPr>
                <w:rFonts w:ascii="Arial" w:hAnsi="Arial" w:cs="Arial"/>
              </w:rPr>
            </w:pPr>
            <w:r w:rsidRPr="00BA1B11">
              <w:rPr>
                <w:rFonts w:ascii="Arial" w:hAnsi="Arial" w:cs="Arial"/>
                <w:color w:val="000000"/>
                <w:sz w:val="20"/>
                <w:szCs w:val="20"/>
              </w:rPr>
              <w:t>Sí (inversió invertida)</w:t>
            </w:r>
          </w:p>
        </w:tc>
      </w:tr>
    </w:tbl>
    <w:p w14:paraId="0332A247" w14:textId="77777777" w:rsidR="000C14F0" w:rsidRPr="00BA1B11" w:rsidRDefault="00000000">
      <w:pPr>
        <w:spacing w:before="80" w:after="240"/>
        <w:jc w:val="center"/>
        <w:rPr>
          <w:rFonts w:ascii="Arial" w:hAnsi="Arial" w:cs="Arial"/>
          <w:i/>
          <w:iCs/>
          <w:color w:val="666666"/>
          <w:sz w:val="20"/>
          <w:szCs w:val="20"/>
        </w:rPr>
      </w:pPr>
      <w:r w:rsidRPr="00BA1B11">
        <w:rPr>
          <w:rFonts w:ascii="Arial" w:hAnsi="Arial" w:cs="Arial"/>
          <w:i/>
          <w:iCs/>
          <w:color w:val="666666"/>
          <w:sz w:val="20"/>
          <w:szCs w:val="20"/>
        </w:rPr>
        <w:t>Taula 5.1: Benchmark de campanyes 8M en el bàsquet internacional</w:t>
      </w:r>
    </w:p>
    <w:p w14:paraId="48882189" w14:textId="77777777" w:rsidR="000C14F0" w:rsidRPr="00BA1B11" w:rsidRDefault="000C14F0">
      <w:pPr>
        <w:spacing w:before="80" w:after="240"/>
        <w:jc w:val="center"/>
        <w:rPr>
          <w:rFonts w:ascii="Arial" w:hAnsi="Arial" w:cs="Arial"/>
          <w:i/>
          <w:iCs/>
          <w:color w:val="666666"/>
          <w:sz w:val="20"/>
          <w:szCs w:val="20"/>
        </w:rPr>
      </w:pPr>
    </w:p>
    <w:p w14:paraId="297B50E7" w14:textId="77777777" w:rsidR="000C14F0" w:rsidRPr="00BA1B11" w:rsidRDefault="00000000">
      <w:pPr>
        <w:pStyle w:val="Ttulo2"/>
        <w:rPr>
          <w:rFonts w:ascii="Arial" w:hAnsi="Arial" w:cs="Arial"/>
        </w:rPr>
      </w:pPr>
      <w:r w:rsidRPr="00BA1B11">
        <w:rPr>
          <w:rFonts w:ascii="Arial" w:hAnsi="Arial" w:cs="Arial"/>
        </w:rPr>
        <w:lastRenderedPageBreak/>
        <w:t>5.3. Models de Referència Europeus</w:t>
      </w:r>
    </w:p>
    <w:p w14:paraId="7ADB670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L'anàlisi identifica tres models de referència a Europa. El model francès (Bourges, Basket Landes), basat en un fort suport municipal i una estructura de centre de formació. El model nòrdic, que integra l'esport femení dins de polítiques d'igualtat transversals. I el model itali</w:t>
      </w:r>
      <w:r w:rsidRPr="00BA1B11">
        <w:rPr>
          <w:rFonts w:ascii="Arial" w:hAnsi="Arial" w:cs="Arial"/>
        </w:rPr>
        <w:t>à</w:t>
      </w:r>
      <w:r w:rsidRPr="00BA1B11">
        <w:rPr>
          <w:rFonts w:ascii="Arial" w:hAnsi="Arial" w:cs="Arial"/>
          <w:color w:val="000000"/>
        </w:rPr>
        <w:t xml:space="preserve"> (Famila Schio), amb un patrocini corporatiu estable que permet la professionalització integral. Tots tres comparteixen un element comú: la decisió política o empresarial d'invertir específicament en l'estructura femenina, no només en la seva comunicació.</w:t>
      </w:r>
    </w:p>
    <w:p w14:paraId="4E0BC7AA" w14:textId="77777777" w:rsidR="000C14F0" w:rsidRPr="00BA1B11" w:rsidRDefault="00000000">
      <w:pPr>
        <w:rPr>
          <w:rFonts w:ascii="Arial" w:hAnsi="Arial" w:cs="Arial"/>
        </w:rPr>
      </w:pPr>
      <w:r w:rsidRPr="00BA1B11">
        <w:rPr>
          <w:rFonts w:ascii="Arial" w:hAnsi="Arial" w:cs="Arial"/>
        </w:rPr>
        <w:br w:type="page"/>
      </w:r>
    </w:p>
    <w:p w14:paraId="34F79C0D" w14:textId="77777777" w:rsidR="000C14F0" w:rsidRPr="00BA1B11" w:rsidRDefault="000C14F0">
      <w:pPr>
        <w:spacing w:after="120"/>
        <w:rPr>
          <w:rFonts w:ascii="Arial" w:hAnsi="Arial" w:cs="Arial"/>
        </w:rPr>
      </w:pPr>
    </w:p>
    <w:p w14:paraId="1A2A69A7" w14:textId="77777777" w:rsidR="000C14F0" w:rsidRPr="00BA1B11" w:rsidRDefault="000C14F0">
      <w:pPr>
        <w:spacing w:after="120"/>
        <w:rPr>
          <w:rFonts w:ascii="Arial" w:hAnsi="Arial" w:cs="Arial"/>
        </w:rPr>
      </w:pPr>
    </w:p>
    <w:p w14:paraId="6823F7B8" w14:textId="77777777" w:rsidR="000C14F0" w:rsidRPr="00BA1B11" w:rsidRDefault="000C14F0">
      <w:pPr>
        <w:spacing w:after="120"/>
        <w:rPr>
          <w:rFonts w:ascii="Arial" w:hAnsi="Arial" w:cs="Arial"/>
        </w:rPr>
      </w:pPr>
    </w:p>
    <w:p w14:paraId="46E335B2" w14:textId="77777777" w:rsidR="000C14F0" w:rsidRPr="00BA1B11" w:rsidRDefault="000C14F0">
      <w:pPr>
        <w:spacing w:after="120"/>
        <w:rPr>
          <w:rFonts w:ascii="Arial" w:hAnsi="Arial" w:cs="Arial"/>
        </w:rPr>
      </w:pPr>
    </w:p>
    <w:p w14:paraId="158FBE11" w14:textId="77777777" w:rsidR="000C14F0" w:rsidRPr="00BA1B11" w:rsidRDefault="00000000">
      <w:pPr>
        <w:spacing w:after="200"/>
        <w:jc w:val="center"/>
        <w:rPr>
          <w:rFonts w:ascii="Arial" w:hAnsi="Arial" w:cs="Arial"/>
        </w:rPr>
      </w:pPr>
      <w:r w:rsidRPr="00BA1B11">
        <w:rPr>
          <w:rFonts w:ascii="Arial" w:hAnsi="Arial" w:cs="Arial"/>
          <w:b/>
          <w:bCs/>
          <w:color w:val="6B2D8B"/>
          <w:sz w:val="48"/>
          <w:szCs w:val="48"/>
        </w:rPr>
        <w:t>PART III</w:t>
      </w:r>
    </w:p>
    <w:p w14:paraId="467B41D5" w14:textId="77777777" w:rsidR="000C14F0" w:rsidRPr="00BA1B11" w:rsidRDefault="000C14F0">
      <w:pPr>
        <w:spacing w:after="120"/>
        <w:rPr>
          <w:rFonts w:ascii="Arial" w:hAnsi="Arial" w:cs="Arial"/>
        </w:rPr>
      </w:pPr>
    </w:p>
    <w:p w14:paraId="01994FF1" w14:textId="77777777" w:rsidR="000C14F0" w:rsidRPr="00BA1B11" w:rsidRDefault="00000000">
      <w:pPr>
        <w:spacing w:after="200"/>
        <w:jc w:val="center"/>
        <w:rPr>
          <w:rFonts w:ascii="Arial" w:hAnsi="Arial" w:cs="Arial"/>
        </w:rPr>
      </w:pPr>
      <w:r w:rsidRPr="00BA1B11">
        <w:rPr>
          <w:rFonts w:ascii="Arial" w:hAnsi="Arial" w:cs="Arial"/>
          <w:b/>
          <w:bCs/>
          <w:color w:val="1B3A5C"/>
          <w:sz w:val="36"/>
          <w:szCs w:val="36"/>
        </w:rPr>
        <w:t>ANÀLISI NACIONAL — ESPANYA</w:t>
      </w:r>
    </w:p>
    <w:p w14:paraId="719C6F92" w14:textId="77777777" w:rsidR="000C14F0" w:rsidRPr="00BA1B11" w:rsidRDefault="000C14F0">
      <w:pPr>
        <w:spacing w:after="120"/>
        <w:rPr>
          <w:rFonts w:ascii="Arial" w:hAnsi="Arial" w:cs="Arial"/>
        </w:rPr>
      </w:pPr>
    </w:p>
    <w:p w14:paraId="19711586" w14:textId="77777777" w:rsidR="000C14F0" w:rsidRPr="00BA1B11" w:rsidRDefault="000C14F0">
      <w:pPr>
        <w:spacing w:after="120"/>
        <w:rPr>
          <w:rFonts w:ascii="Arial" w:hAnsi="Arial" w:cs="Arial"/>
        </w:rPr>
      </w:pPr>
    </w:p>
    <w:p w14:paraId="225380AF" w14:textId="77777777" w:rsidR="000C14F0" w:rsidRPr="00BA1B11" w:rsidRDefault="00000000">
      <w:pPr>
        <w:rPr>
          <w:rFonts w:ascii="Arial" w:hAnsi="Arial" w:cs="Arial"/>
        </w:rPr>
      </w:pPr>
      <w:r w:rsidRPr="00BA1B11">
        <w:rPr>
          <w:rFonts w:ascii="Arial" w:hAnsi="Arial" w:cs="Arial"/>
        </w:rPr>
        <w:br w:type="page"/>
      </w:r>
    </w:p>
    <w:p w14:paraId="787C8C97" w14:textId="77777777" w:rsidR="000C14F0" w:rsidRPr="00BA1B11" w:rsidRDefault="00000000">
      <w:pPr>
        <w:pStyle w:val="Ttulo1"/>
        <w:rPr>
          <w:rFonts w:ascii="Arial" w:hAnsi="Arial" w:cs="Arial"/>
        </w:rPr>
      </w:pPr>
      <w:r w:rsidRPr="00BA1B11">
        <w:rPr>
          <w:rFonts w:ascii="Arial" w:hAnsi="Arial" w:cs="Arial"/>
        </w:rPr>
        <w:lastRenderedPageBreak/>
        <w:t>CAPÍTOL 6. L'ECOSISTEMA DEL BÀSQUET ESPANYOL</w:t>
      </w:r>
    </w:p>
    <w:p w14:paraId="5D2A86F2" w14:textId="77777777" w:rsidR="000C14F0" w:rsidRPr="00BA1B11" w:rsidRDefault="000C14F0">
      <w:pPr>
        <w:spacing w:after="120"/>
        <w:rPr>
          <w:rFonts w:ascii="Arial" w:hAnsi="Arial" w:cs="Arial"/>
        </w:rPr>
      </w:pPr>
    </w:p>
    <w:p w14:paraId="4387E920" w14:textId="77777777" w:rsidR="000C14F0" w:rsidRPr="00BA1B11" w:rsidRDefault="00000000">
      <w:pPr>
        <w:pStyle w:val="Ttulo2"/>
        <w:rPr>
          <w:rFonts w:ascii="Arial" w:hAnsi="Arial" w:cs="Arial"/>
        </w:rPr>
      </w:pPr>
      <w:r w:rsidRPr="00BA1B11">
        <w:rPr>
          <w:rFonts w:ascii="Arial" w:hAnsi="Arial" w:cs="Arial"/>
        </w:rPr>
        <w:t>6.1. Llicències i Participació: 440.427 Llicències el 2024</w:t>
      </w:r>
    </w:p>
    <w:p w14:paraId="50074A1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bàsquet a Espanya ha assolit un màxim històric de participació el 2024, amb 440.427 llicències federatives. El creixement net de 28.542 llicències respecte a 2023 ha estat impulsat majoritàriament pel bàsquet femení: +19.165 llicències femenines (67% del creixement total) versus +9.377 masculines. Les 157.432 llicències femenines representen el 35,7% del total, una proporció significativament superior a la mitjana de llicències femenines en el conjunt de l'esport federat espanyol (~24,9%).</w:t>
      </w:r>
    </w:p>
    <w:p w14:paraId="42B2298D" w14:textId="77777777" w:rsidR="000C14F0" w:rsidRPr="00BA1B11" w:rsidRDefault="000C14F0">
      <w:pPr>
        <w:spacing w:after="120"/>
        <w:rPr>
          <w:rFonts w:ascii="Arial" w:hAnsi="Arial" w:cs="Arial"/>
        </w:rPr>
      </w:pPr>
    </w:p>
    <w:tbl>
      <w:tblPr>
        <w:tblStyle w:val="a4"/>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1800"/>
        <w:gridCol w:w="1800"/>
        <w:gridCol w:w="1600"/>
        <w:gridCol w:w="1626"/>
      </w:tblGrid>
      <w:tr w:rsidR="000C14F0" w:rsidRPr="00BA1B11" w14:paraId="7DB8816B" w14:textId="77777777">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7F0CDDB"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C1616E8" w14:textId="77777777" w:rsidR="000C14F0" w:rsidRPr="00BA1B11" w:rsidRDefault="00000000">
            <w:pPr>
              <w:jc w:val="center"/>
              <w:rPr>
                <w:rFonts w:ascii="Arial" w:hAnsi="Arial" w:cs="Arial"/>
              </w:rPr>
            </w:pPr>
            <w:r w:rsidRPr="00BA1B11">
              <w:rPr>
                <w:rFonts w:ascii="Arial" w:hAnsi="Arial" w:cs="Arial"/>
                <w:b/>
                <w:bCs/>
                <w:color w:val="FFFFFF"/>
                <w:sz w:val="20"/>
                <w:szCs w:val="20"/>
              </w:rPr>
              <w:t>Homes</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679C601" w14:textId="77777777" w:rsidR="000C14F0" w:rsidRPr="00BA1B11" w:rsidRDefault="00000000">
            <w:pPr>
              <w:jc w:val="center"/>
              <w:rPr>
                <w:rFonts w:ascii="Arial" w:hAnsi="Arial" w:cs="Arial"/>
              </w:rPr>
            </w:pPr>
            <w:r w:rsidRPr="00BA1B11">
              <w:rPr>
                <w:rFonts w:ascii="Arial" w:hAnsi="Arial" w:cs="Arial"/>
                <w:b/>
                <w:bCs/>
                <w:color w:val="FFFFFF"/>
                <w:sz w:val="20"/>
                <w:szCs w:val="20"/>
              </w:rPr>
              <w:t>Dones</w:t>
            </w:r>
          </w:p>
        </w:tc>
        <w:tc>
          <w:tcPr>
            <w:tcW w:w="1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8ADFAA4" w14:textId="77777777" w:rsidR="000C14F0" w:rsidRPr="00BA1B11" w:rsidRDefault="00000000">
            <w:pPr>
              <w:jc w:val="center"/>
              <w:rPr>
                <w:rFonts w:ascii="Arial" w:hAnsi="Arial" w:cs="Arial"/>
              </w:rPr>
            </w:pPr>
            <w:r w:rsidRPr="00BA1B11">
              <w:rPr>
                <w:rFonts w:ascii="Arial" w:hAnsi="Arial" w:cs="Arial"/>
                <w:b/>
                <w:bCs/>
                <w:color w:val="FFFFFF"/>
                <w:sz w:val="20"/>
                <w:szCs w:val="20"/>
              </w:rPr>
              <w:t>Total</w:t>
            </w:r>
          </w:p>
        </w:tc>
        <w:tc>
          <w:tcPr>
            <w:tcW w:w="16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5753D2C" w14:textId="77777777" w:rsidR="000C14F0" w:rsidRPr="00BA1B11" w:rsidRDefault="00000000">
            <w:pPr>
              <w:jc w:val="center"/>
              <w:rPr>
                <w:rFonts w:ascii="Arial" w:hAnsi="Arial" w:cs="Arial"/>
              </w:rPr>
            </w:pPr>
            <w:r w:rsidRPr="00BA1B11">
              <w:rPr>
                <w:rFonts w:ascii="Arial" w:hAnsi="Arial" w:cs="Arial"/>
                <w:b/>
                <w:bCs/>
                <w:color w:val="FFFFFF"/>
                <w:sz w:val="20"/>
                <w:szCs w:val="20"/>
              </w:rPr>
              <w:t>% Femení</w:t>
            </w:r>
          </w:p>
        </w:tc>
      </w:tr>
      <w:tr w:rsidR="000C14F0" w:rsidRPr="00BA1B11" w14:paraId="0E6AF9DD"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A49EE2B" w14:textId="77777777" w:rsidR="000C14F0" w:rsidRPr="00BA1B11" w:rsidRDefault="00000000">
            <w:pPr>
              <w:rPr>
                <w:rFonts w:ascii="Arial" w:hAnsi="Arial" w:cs="Arial"/>
              </w:rPr>
            </w:pPr>
            <w:r w:rsidRPr="00BA1B11">
              <w:rPr>
                <w:rFonts w:ascii="Arial" w:hAnsi="Arial" w:cs="Arial"/>
                <w:color w:val="000000"/>
                <w:sz w:val="20"/>
                <w:szCs w:val="20"/>
              </w:rPr>
              <w:t>Llicències 2024</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142AAAE" w14:textId="77777777" w:rsidR="000C14F0" w:rsidRPr="00BA1B11" w:rsidRDefault="00000000">
            <w:pPr>
              <w:rPr>
                <w:rFonts w:ascii="Arial" w:hAnsi="Arial" w:cs="Arial"/>
              </w:rPr>
            </w:pPr>
            <w:r w:rsidRPr="00BA1B11">
              <w:rPr>
                <w:rFonts w:ascii="Arial" w:hAnsi="Arial" w:cs="Arial"/>
                <w:color w:val="000000"/>
                <w:sz w:val="20"/>
                <w:szCs w:val="20"/>
              </w:rPr>
              <w:t>282.995</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59AC4DB" w14:textId="77777777" w:rsidR="000C14F0" w:rsidRPr="00BA1B11" w:rsidRDefault="00000000">
            <w:pPr>
              <w:rPr>
                <w:rFonts w:ascii="Arial" w:hAnsi="Arial" w:cs="Arial"/>
              </w:rPr>
            </w:pPr>
            <w:r w:rsidRPr="00BA1B11">
              <w:rPr>
                <w:rFonts w:ascii="Arial" w:hAnsi="Arial" w:cs="Arial"/>
                <w:color w:val="000000"/>
                <w:sz w:val="20"/>
                <w:szCs w:val="20"/>
              </w:rPr>
              <w:t>157.432</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D7ED1C3" w14:textId="77777777" w:rsidR="000C14F0" w:rsidRPr="00BA1B11" w:rsidRDefault="00000000">
            <w:pPr>
              <w:rPr>
                <w:rFonts w:ascii="Arial" w:hAnsi="Arial" w:cs="Arial"/>
              </w:rPr>
            </w:pPr>
            <w:r w:rsidRPr="00BA1B11">
              <w:rPr>
                <w:rFonts w:ascii="Arial" w:hAnsi="Arial" w:cs="Arial"/>
                <w:color w:val="000000"/>
                <w:sz w:val="20"/>
                <w:szCs w:val="20"/>
              </w:rPr>
              <w:t>440.427</w:t>
            </w:r>
          </w:p>
        </w:tc>
        <w:tc>
          <w:tcPr>
            <w:tcW w:w="1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541F544" w14:textId="77777777" w:rsidR="000C14F0" w:rsidRPr="00BA1B11" w:rsidRDefault="00000000">
            <w:pPr>
              <w:rPr>
                <w:rFonts w:ascii="Arial" w:hAnsi="Arial" w:cs="Arial"/>
              </w:rPr>
            </w:pPr>
            <w:r w:rsidRPr="00BA1B11">
              <w:rPr>
                <w:rFonts w:ascii="Arial" w:hAnsi="Arial" w:cs="Arial"/>
                <w:color w:val="000000"/>
                <w:sz w:val="20"/>
                <w:szCs w:val="20"/>
              </w:rPr>
              <w:t>35,7%</w:t>
            </w:r>
          </w:p>
        </w:tc>
      </w:tr>
      <w:tr w:rsidR="000C14F0" w:rsidRPr="00BA1B11" w14:paraId="59BDF45E"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90043B1" w14:textId="77777777" w:rsidR="000C14F0" w:rsidRPr="00BA1B11" w:rsidRDefault="00000000">
            <w:pPr>
              <w:rPr>
                <w:rFonts w:ascii="Arial" w:hAnsi="Arial" w:cs="Arial"/>
              </w:rPr>
            </w:pPr>
            <w:r w:rsidRPr="00BA1B11">
              <w:rPr>
                <w:rFonts w:ascii="Arial" w:eastAsia="Cardo" w:hAnsi="Arial" w:cs="Arial"/>
                <w:color w:val="000000"/>
                <w:sz w:val="20"/>
                <w:szCs w:val="20"/>
              </w:rPr>
              <w:t>Creixement 23→24</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A319DD0" w14:textId="77777777" w:rsidR="000C14F0" w:rsidRPr="00BA1B11" w:rsidRDefault="00000000">
            <w:pPr>
              <w:rPr>
                <w:rFonts w:ascii="Arial" w:hAnsi="Arial" w:cs="Arial"/>
              </w:rPr>
            </w:pPr>
            <w:r w:rsidRPr="00BA1B11">
              <w:rPr>
                <w:rFonts w:ascii="Arial" w:hAnsi="Arial" w:cs="Arial"/>
                <w:color w:val="000000"/>
                <w:sz w:val="20"/>
                <w:szCs w:val="20"/>
              </w:rPr>
              <w:t>+9.377</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C801D76" w14:textId="77777777" w:rsidR="000C14F0" w:rsidRPr="00BA1B11" w:rsidRDefault="00000000">
            <w:pPr>
              <w:rPr>
                <w:rFonts w:ascii="Arial" w:hAnsi="Arial" w:cs="Arial"/>
              </w:rPr>
            </w:pPr>
            <w:r w:rsidRPr="00BA1B11">
              <w:rPr>
                <w:rFonts w:ascii="Arial" w:hAnsi="Arial" w:cs="Arial"/>
                <w:color w:val="000000"/>
                <w:sz w:val="20"/>
                <w:szCs w:val="20"/>
              </w:rPr>
              <w:t>+19.165</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9F71D19" w14:textId="77777777" w:rsidR="000C14F0" w:rsidRPr="00BA1B11" w:rsidRDefault="00000000">
            <w:pPr>
              <w:rPr>
                <w:rFonts w:ascii="Arial" w:hAnsi="Arial" w:cs="Arial"/>
              </w:rPr>
            </w:pPr>
            <w:r w:rsidRPr="00BA1B11">
              <w:rPr>
                <w:rFonts w:ascii="Arial" w:hAnsi="Arial" w:cs="Arial"/>
                <w:color w:val="000000"/>
                <w:sz w:val="20"/>
                <w:szCs w:val="20"/>
              </w:rPr>
              <w:t>+28.542</w:t>
            </w:r>
          </w:p>
        </w:tc>
        <w:tc>
          <w:tcPr>
            <w:tcW w:w="1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8240AC5" w14:textId="77777777" w:rsidR="000C14F0" w:rsidRPr="00BA1B11" w:rsidRDefault="00000000">
            <w:pPr>
              <w:rPr>
                <w:rFonts w:ascii="Arial" w:hAnsi="Arial" w:cs="Arial"/>
              </w:rPr>
            </w:pPr>
            <w:r w:rsidRPr="00BA1B11">
              <w:rPr>
                <w:rFonts w:ascii="Arial" w:hAnsi="Arial" w:cs="Arial"/>
                <w:color w:val="000000"/>
                <w:sz w:val="20"/>
                <w:szCs w:val="20"/>
              </w:rPr>
              <w:t>67% del creixement</w:t>
            </w:r>
          </w:p>
        </w:tc>
      </w:tr>
      <w:tr w:rsidR="000C14F0" w:rsidRPr="00BA1B11" w14:paraId="43731087"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7549AF4" w14:textId="77777777" w:rsidR="000C14F0" w:rsidRPr="00BA1B11" w:rsidRDefault="00000000">
            <w:pPr>
              <w:rPr>
                <w:rFonts w:ascii="Arial" w:hAnsi="Arial" w:cs="Arial"/>
              </w:rPr>
            </w:pPr>
            <w:r w:rsidRPr="00BA1B11">
              <w:rPr>
                <w:rFonts w:ascii="Arial" w:hAnsi="Arial" w:cs="Arial"/>
                <w:color w:val="000000"/>
                <w:sz w:val="20"/>
                <w:szCs w:val="20"/>
              </w:rPr>
              <w:t>Clubs 2024</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3C9768E" w14:textId="77777777" w:rsidR="000C14F0" w:rsidRPr="00BA1B11" w:rsidRDefault="00000000">
            <w:pPr>
              <w:rPr>
                <w:rFonts w:ascii="Arial" w:hAnsi="Arial" w:cs="Arial"/>
              </w:rPr>
            </w:pPr>
            <w:r w:rsidRPr="00BA1B11">
              <w:rPr>
                <w:rFonts w:ascii="Arial" w:hAnsi="Arial" w:cs="Arial"/>
                <w:color w:val="000000"/>
                <w:sz w:val="20"/>
                <w:szCs w:val="20"/>
              </w:rPr>
              <w:t>—</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2D5FF59" w14:textId="77777777" w:rsidR="000C14F0" w:rsidRPr="00BA1B11" w:rsidRDefault="00000000">
            <w:pPr>
              <w:rPr>
                <w:rFonts w:ascii="Arial" w:hAnsi="Arial" w:cs="Arial"/>
              </w:rPr>
            </w:pPr>
            <w:r w:rsidRPr="00BA1B11">
              <w:rPr>
                <w:rFonts w:ascii="Arial" w:hAnsi="Arial" w:cs="Arial"/>
                <w:color w:val="000000"/>
                <w:sz w:val="20"/>
                <w:szCs w:val="20"/>
              </w:rPr>
              <w:t>—</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6B1EA65" w14:textId="77777777" w:rsidR="000C14F0" w:rsidRPr="00BA1B11" w:rsidRDefault="00000000">
            <w:pPr>
              <w:rPr>
                <w:rFonts w:ascii="Arial" w:hAnsi="Arial" w:cs="Arial"/>
              </w:rPr>
            </w:pPr>
            <w:r w:rsidRPr="00BA1B11">
              <w:rPr>
                <w:rFonts w:ascii="Arial" w:hAnsi="Arial" w:cs="Arial"/>
                <w:color w:val="000000"/>
                <w:sz w:val="20"/>
                <w:szCs w:val="20"/>
              </w:rPr>
              <w:t>3.074</w:t>
            </w:r>
          </w:p>
        </w:tc>
        <w:tc>
          <w:tcPr>
            <w:tcW w:w="1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27A2891" w14:textId="77777777" w:rsidR="000C14F0" w:rsidRPr="00BA1B11" w:rsidRDefault="00000000">
            <w:pPr>
              <w:rPr>
                <w:rFonts w:ascii="Arial" w:hAnsi="Arial" w:cs="Arial"/>
              </w:rPr>
            </w:pPr>
            <w:r w:rsidRPr="00BA1B11">
              <w:rPr>
                <w:rFonts w:ascii="Arial" w:hAnsi="Arial" w:cs="Arial"/>
                <w:color w:val="000000"/>
                <w:sz w:val="20"/>
                <w:szCs w:val="20"/>
              </w:rPr>
              <w:t>—</w:t>
            </w:r>
          </w:p>
        </w:tc>
      </w:tr>
      <w:tr w:rsidR="000C14F0" w:rsidRPr="00BA1B11" w14:paraId="5CD7F86C"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04DDA52" w14:textId="77777777" w:rsidR="000C14F0" w:rsidRPr="00BA1B11" w:rsidRDefault="00000000">
            <w:pPr>
              <w:rPr>
                <w:rFonts w:ascii="Arial" w:hAnsi="Arial" w:cs="Arial"/>
              </w:rPr>
            </w:pPr>
            <w:r w:rsidRPr="00BA1B11">
              <w:rPr>
                <w:rFonts w:ascii="Arial" w:hAnsi="Arial" w:cs="Arial"/>
                <w:color w:val="000000"/>
                <w:sz w:val="20"/>
                <w:szCs w:val="20"/>
              </w:rPr>
              <w:t>Catalunya (llic. 24-25)</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5BD3602" w14:textId="77777777" w:rsidR="000C14F0" w:rsidRPr="00BA1B11" w:rsidRDefault="00000000">
            <w:pPr>
              <w:rPr>
                <w:rFonts w:ascii="Arial" w:hAnsi="Arial" w:cs="Arial"/>
              </w:rPr>
            </w:pPr>
            <w:r w:rsidRPr="00BA1B11">
              <w:rPr>
                <w:rFonts w:ascii="Arial" w:hAnsi="Arial" w:cs="Arial"/>
                <w:color w:val="000000"/>
                <w:sz w:val="20"/>
                <w:szCs w:val="20"/>
              </w:rPr>
              <w:t>55.594</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6CDC9BD" w14:textId="77777777" w:rsidR="000C14F0" w:rsidRPr="00BA1B11" w:rsidRDefault="00000000">
            <w:pPr>
              <w:rPr>
                <w:rFonts w:ascii="Arial" w:hAnsi="Arial" w:cs="Arial"/>
              </w:rPr>
            </w:pPr>
            <w:r w:rsidRPr="00BA1B11">
              <w:rPr>
                <w:rFonts w:ascii="Arial" w:hAnsi="Arial" w:cs="Arial"/>
                <w:color w:val="000000"/>
                <w:sz w:val="20"/>
                <w:szCs w:val="20"/>
              </w:rPr>
              <w:t>31.604</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FC1176D" w14:textId="77777777" w:rsidR="000C14F0" w:rsidRPr="00BA1B11" w:rsidRDefault="00000000">
            <w:pPr>
              <w:rPr>
                <w:rFonts w:ascii="Arial" w:hAnsi="Arial" w:cs="Arial"/>
              </w:rPr>
            </w:pPr>
            <w:r w:rsidRPr="00BA1B11">
              <w:rPr>
                <w:rFonts w:ascii="Arial" w:hAnsi="Arial" w:cs="Arial"/>
                <w:color w:val="000000"/>
                <w:sz w:val="20"/>
                <w:szCs w:val="20"/>
              </w:rPr>
              <w:t>87.198</w:t>
            </w:r>
          </w:p>
        </w:tc>
        <w:tc>
          <w:tcPr>
            <w:tcW w:w="1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DAC7A2C" w14:textId="77777777" w:rsidR="000C14F0" w:rsidRPr="00BA1B11" w:rsidRDefault="00000000">
            <w:pPr>
              <w:rPr>
                <w:rFonts w:ascii="Arial" w:hAnsi="Arial" w:cs="Arial"/>
              </w:rPr>
            </w:pPr>
            <w:r w:rsidRPr="00BA1B11">
              <w:rPr>
                <w:rFonts w:ascii="Arial" w:hAnsi="Arial" w:cs="Arial"/>
                <w:color w:val="000000"/>
                <w:sz w:val="20"/>
                <w:szCs w:val="20"/>
              </w:rPr>
              <w:t>36,2%</w:t>
            </w:r>
          </w:p>
        </w:tc>
      </w:tr>
      <w:tr w:rsidR="000C14F0" w:rsidRPr="00BA1B11" w14:paraId="37ECC730"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4622C9C" w14:textId="77777777" w:rsidR="000C14F0" w:rsidRPr="00BA1B11" w:rsidRDefault="00000000">
            <w:pPr>
              <w:rPr>
                <w:rFonts w:ascii="Arial" w:hAnsi="Arial" w:cs="Arial"/>
              </w:rPr>
            </w:pPr>
            <w:r w:rsidRPr="00BA1B11">
              <w:rPr>
                <w:rFonts w:ascii="Arial" w:hAnsi="Arial" w:cs="Arial"/>
                <w:color w:val="000000"/>
                <w:sz w:val="20"/>
                <w:szCs w:val="20"/>
              </w:rPr>
              <w:t>Madrid (equips 25-26)</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55653A9" w14:textId="77777777" w:rsidR="000C14F0" w:rsidRPr="00BA1B11" w:rsidRDefault="00000000">
            <w:pPr>
              <w:rPr>
                <w:rFonts w:ascii="Arial" w:hAnsi="Arial" w:cs="Arial"/>
              </w:rPr>
            </w:pPr>
            <w:r w:rsidRPr="00BA1B11">
              <w:rPr>
                <w:rFonts w:ascii="Arial" w:hAnsi="Arial" w:cs="Arial"/>
                <w:color w:val="000000"/>
                <w:sz w:val="20"/>
                <w:szCs w:val="20"/>
              </w:rPr>
              <w:t>1.892</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BD43EF3" w14:textId="77777777" w:rsidR="000C14F0" w:rsidRPr="00BA1B11" w:rsidRDefault="00000000">
            <w:pPr>
              <w:rPr>
                <w:rFonts w:ascii="Arial" w:hAnsi="Arial" w:cs="Arial"/>
              </w:rPr>
            </w:pPr>
            <w:r w:rsidRPr="00BA1B11">
              <w:rPr>
                <w:rFonts w:ascii="Arial" w:hAnsi="Arial" w:cs="Arial"/>
                <w:color w:val="000000"/>
                <w:sz w:val="20"/>
                <w:szCs w:val="20"/>
              </w:rPr>
              <w:t>1.078</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87FF833" w14:textId="77777777" w:rsidR="000C14F0" w:rsidRPr="00BA1B11" w:rsidRDefault="00000000">
            <w:pPr>
              <w:rPr>
                <w:rFonts w:ascii="Arial" w:hAnsi="Arial" w:cs="Arial"/>
              </w:rPr>
            </w:pPr>
            <w:r w:rsidRPr="00BA1B11">
              <w:rPr>
                <w:rFonts w:ascii="Arial" w:hAnsi="Arial" w:cs="Arial"/>
                <w:color w:val="000000"/>
                <w:sz w:val="20"/>
                <w:szCs w:val="20"/>
              </w:rPr>
              <w:t>3.012</w:t>
            </w:r>
          </w:p>
        </w:tc>
        <w:tc>
          <w:tcPr>
            <w:tcW w:w="1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061830A" w14:textId="77777777" w:rsidR="000C14F0" w:rsidRPr="00BA1B11" w:rsidRDefault="00000000">
            <w:pPr>
              <w:rPr>
                <w:rFonts w:ascii="Arial" w:hAnsi="Arial" w:cs="Arial"/>
              </w:rPr>
            </w:pPr>
            <w:r w:rsidRPr="00BA1B11">
              <w:rPr>
                <w:rFonts w:ascii="Arial" w:hAnsi="Arial" w:cs="Arial"/>
                <w:color w:val="000000"/>
                <w:sz w:val="20"/>
                <w:szCs w:val="20"/>
              </w:rPr>
              <w:t>35,8%</w:t>
            </w:r>
          </w:p>
        </w:tc>
      </w:tr>
    </w:tbl>
    <w:p w14:paraId="11A24AE4"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6.1: Panorama del bàsquet federat a Espanya i comunitats principals</w:t>
      </w:r>
    </w:p>
    <w:p w14:paraId="1A1FD583" w14:textId="77777777" w:rsidR="000C14F0" w:rsidRPr="00BA1B11" w:rsidRDefault="000C14F0">
      <w:pPr>
        <w:spacing w:after="120"/>
        <w:rPr>
          <w:rFonts w:ascii="Arial" w:hAnsi="Arial" w:cs="Arial"/>
        </w:rPr>
      </w:pPr>
    </w:p>
    <w:p w14:paraId="524EBD68"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Catalunya es consolida com la comunitat autònoma líder amb 87.198 llicències (19,8% del total nacional), seguida de prop per Madrid. El 36,2% de llicències femenines a Catalunya (31.604) és lleugerament superior a la mitjana nacional, indicant una forta tradició de bàsquet femení a la regió.</w:t>
      </w:r>
    </w:p>
    <w:p w14:paraId="31C52F2D" w14:textId="77777777" w:rsidR="000C14F0" w:rsidRPr="00BA1B11" w:rsidRDefault="00000000">
      <w:pPr>
        <w:pStyle w:val="Ttulo2"/>
        <w:rPr>
          <w:rFonts w:ascii="Arial" w:hAnsi="Arial" w:cs="Arial"/>
        </w:rPr>
      </w:pPr>
      <w:r w:rsidRPr="00BA1B11">
        <w:rPr>
          <w:rFonts w:ascii="Arial" w:hAnsi="Arial" w:cs="Arial"/>
        </w:rPr>
        <w:t>6.2. La Piràmide Competitiva Masculina</w:t>
      </w:r>
    </w:p>
    <w:p w14:paraId="74AF968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bàsquet masculí espanyol s'estructura en una piràmide de cinc nivells nacionals: Liga Endesa (ACB), Primera FEB (LEB Oro), Segona FEB (LEB Plata), Tercera FEB (EBA) i les lligues autonòmiques. Catalunya és un pilar del sistema masculí, amb 6 dels 18 equips de la Liga ACB (33,3% del total), però amb un 'buit absolut' a Primera FEB (0 equips catalans), la qual cosa trenca el pont natural entre l'èlit i les categories de desenvolupament.</w:t>
      </w:r>
    </w:p>
    <w:p w14:paraId="0F2DC5CE" w14:textId="77777777" w:rsidR="000C14F0" w:rsidRPr="00BA1B11" w:rsidRDefault="000C14F0">
      <w:pPr>
        <w:spacing w:after="120"/>
        <w:rPr>
          <w:rFonts w:ascii="Arial" w:hAnsi="Arial" w:cs="Arial"/>
        </w:rPr>
      </w:pPr>
    </w:p>
    <w:tbl>
      <w:tblPr>
        <w:tblStyle w:val="a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1600"/>
        <w:gridCol w:w="1600"/>
        <w:gridCol w:w="1200"/>
        <w:gridCol w:w="2426"/>
      </w:tblGrid>
      <w:tr w:rsidR="000C14F0" w:rsidRPr="00BA1B11" w14:paraId="7D469990" w14:textId="77777777">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A0A3BBC" w14:textId="77777777" w:rsidR="000C14F0" w:rsidRPr="00BA1B11" w:rsidRDefault="00000000">
            <w:pPr>
              <w:jc w:val="center"/>
              <w:rPr>
                <w:rFonts w:ascii="Arial" w:hAnsi="Arial" w:cs="Arial"/>
              </w:rPr>
            </w:pPr>
            <w:r w:rsidRPr="00BA1B11">
              <w:rPr>
                <w:rFonts w:ascii="Arial" w:hAnsi="Arial" w:cs="Arial"/>
                <w:b/>
                <w:bCs/>
                <w:color w:val="FFFFFF"/>
                <w:sz w:val="20"/>
                <w:szCs w:val="20"/>
              </w:rPr>
              <w:lastRenderedPageBreak/>
              <w:t>Categoria</w:t>
            </w:r>
          </w:p>
        </w:tc>
        <w:tc>
          <w:tcPr>
            <w:tcW w:w="1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5A29B93" w14:textId="77777777" w:rsidR="000C14F0" w:rsidRPr="00BA1B11" w:rsidRDefault="00000000">
            <w:pPr>
              <w:jc w:val="center"/>
              <w:rPr>
                <w:rFonts w:ascii="Arial" w:hAnsi="Arial" w:cs="Arial"/>
              </w:rPr>
            </w:pPr>
            <w:r w:rsidRPr="00BA1B11">
              <w:rPr>
                <w:rFonts w:ascii="Arial" w:hAnsi="Arial" w:cs="Arial"/>
                <w:b/>
                <w:bCs/>
                <w:color w:val="FFFFFF"/>
                <w:sz w:val="20"/>
                <w:szCs w:val="20"/>
              </w:rPr>
              <w:t>Total Equips</w:t>
            </w:r>
          </w:p>
        </w:tc>
        <w:tc>
          <w:tcPr>
            <w:tcW w:w="1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A372F0A" w14:textId="77777777" w:rsidR="000C14F0" w:rsidRPr="00BA1B11" w:rsidRDefault="00000000">
            <w:pPr>
              <w:jc w:val="center"/>
              <w:rPr>
                <w:rFonts w:ascii="Arial" w:hAnsi="Arial" w:cs="Arial"/>
              </w:rPr>
            </w:pPr>
            <w:r w:rsidRPr="00BA1B11">
              <w:rPr>
                <w:rFonts w:ascii="Arial" w:hAnsi="Arial" w:cs="Arial"/>
                <w:b/>
                <w:bCs/>
                <w:color w:val="FFFFFF"/>
                <w:sz w:val="20"/>
                <w:szCs w:val="20"/>
              </w:rPr>
              <w:t>Catalunya</w:t>
            </w:r>
          </w:p>
        </w:tc>
        <w:tc>
          <w:tcPr>
            <w:tcW w:w="1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2148E43" w14:textId="77777777" w:rsidR="000C14F0" w:rsidRPr="00BA1B11" w:rsidRDefault="00000000">
            <w:pPr>
              <w:jc w:val="center"/>
              <w:rPr>
                <w:rFonts w:ascii="Arial" w:hAnsi="Arial" w:cs="Arial"/>
              </w:rPr>
            </w:pPr>
            <w:r w:rsidRPr="00BA1B11">
              <w:rPr>
                <w:rFonts w:ascii="Arial" w:hAnsi="Arial" w:cs="Arial"/>
                <w:b/>
                <w:bCs/>
                <w:color w:val="FFFFFF"/>
                <w:sz w:val="20"/>
                <w:szCs w:val="20"/>
              </w:rPr>
              <w:t>% Cat</w:t>
            </w:r>
          </w:p>
        </w:tc>
        <w:tc>
          <w:tcPr>
            <w:tcW w:w="24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9A2954D" w14:textId="77777777" w:rsidR="000C14F0" w:rsidRPr="00BA1B11" w:rsidRDefault="00000000">
            <w:pPr>
              <w:jc w:val="center"/>
              <w:rPr>
                <w:rFonts w:ascii="Arial" w:hAnsi="Arial" w:cs="Arial"/>
              </w:rPr>
            </w:pPr>
            <w:r w:rsidRPr="00BA1B11">
              <w:rPr>
                <w:rFonts w:ascii="Arial" w:hAnsi="Arial" w:cs="Arial"/>
                <w:b/>
                <w:bCs/>
                <w:color w:val="FFFFFF"/>
                <w:sz w:val="20"/>
                <w:szCs w:val="20"/>
              </w:rPr>
              <w:t>Barcelona Ciutat</w:t>
            </w:r>
          </w:p>
        </w:tc>
      </w:tr>
      <w:tr w:rsidR="000C14F0" w:rsidRPr="00BA1B11" w14:paraId="27C3C2B7"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87E2D6A" w14:textId="77777777" w:rsidR="000C14F0" w:rsidRPr="00BA1B11" w:rsidRDefault="00000000">
            <w:pPr>
              <w:rPr>
                <w:rFonts w:ascii="Arial" w:hAnsi="Arial" w:cs="Arial"/>
              </w:rPr>
            </w:pPr>
            <w:r w:rsidRPr="00BA1B11">
              <w:rPr>
                <w:rFonts w:ascii="Arial" w:hAnsi="Arial" w:cs="Arial"/>
                <w:color w:val="000000"/>
                <w:sz w:val="20"/>
                <w:szCs w:val="20"/>
              </w:rPr>
              <w:t>Liga ACB</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BA0F7FA" w14:textId="77777777" w:rsidR="000C14F0" w:rsidRPr="00BA1B11" w:rsidRDefault="00000000">
            <w:pPr>
              <w:rPr>
                <w:rFonts w:ascii="Arial" w:hAnsi="Arial" w:cs="Arial"/>
              </w:rPr>
            </w:pPr>
            <w:r w:rsidRPr="00BA1B11">
              <w:rPr>
                <w:rFonts w:ascii="Arial" w:hAnsi="Arial" w:cs="Arial"/>
                <w:color w:val="000000"/>
                <w:sz w:val="20"/>
                <w:szCs w:val="20"/>
              </w:rPr>
              <w:t>18</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955FBB4" w14:textId="77777777" w:rsidR="000C14F0" w:rsidRPr="00BA1B11" w:rsidRDefault="00000000">
            <w:pPr>
              <w:rPr>
                <w:rFonts w:ascii="Arial" w:hAnsi="Arial" w:cs="Arial"/>
              </w:rPr>
            </w:pPr>
            <w:r w:rsidRPr="00BA1B11">
              <w:rPr>
                <w:rFonts w:ascii="Arial" w:hAnsi="Arial" w:cs="Arial"/>
                <w:color w:val="000000"/>
                <w:sz w:val="20"/>
                <w:szCs w:val="20"/>
              </w:rPr>
              <w:t>6</w:t>
            </w:r>
          </w:p>
        </w:tc>
        <w:tc>
          <w:tcPr>
            <w:tcW w:w="1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2A5DF9C" w14:textId="77777777" w:rsidR="000C14F0" w:rsidRPr="00BA1B11" w:rsidRDefault="00000000">
            <w:pPr>
              <w:rPr>
                <w:rFonts w:ascii="Arial" w:hAnsi="Arial" w:cs="Arial"/>
              </w:rPr>
            </w:pPr>
            <w:r w:rsidRPr="00BA1B11">
              <w:rPr>
                <w:rFonts w:ascii="Arial" w:hAnsi="Arial" w:cs="Arial"/>
                <w:color w:val="000000"/>
                <w:sz w:val="20"/>
                <w:szCs w:val="20"/>
              </w:rPr>
              <w:t>33,3%</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0805EDB" w14:textId="77777777" w:rsidR="000C14F0" w:rsidRPr="00BA1B11" w:rsidRDefault="00000000">
            <w:pPr>
              <w:rPr>
                <w:rFonts w:ascii="Arial" w:hAnsi="Arial" w:cs="Arial"/>
              </w:rPr>
            </w:pPr>
            <w:r w:rsidRPr="00BA1B11">
              <w:rPr>
                <w:rFonts w:ascii="Arial" w:hAnsi="Arial" w:cs="Arial"/>
                <w:color w:val="000000"/>
                <w:sz w:val="20"/>
                <w:szCs w:val="20"/>
              </w:rPr>
              <w:t>1 (FC Barcelona)</w:t>
            </w:r>
          </w:p>
        </w:tc>
      </w:tr>
      <w:tr w:rsidR="000C14F0" w:rsidRPr="00BA1B11" w14:paraId="7E331CCD"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C11A114" w14:textId="77777777" w:rsidR="000C14F0" w:rsidRPr="00BA1B11" w:rsidRDefault="00000000">
            <w:pPr>
              <w:rPr>
                <w:rFonts w:ascii="Arial" w:hAnsi="Arial" w:cs="Arial"/>
              </w:rPr>
            </w:pPr>
            <w:r w:rsidRPr="00BA1B11">
              <w:rPr>
                <w:rFonts w:ascii="Arial" w:hAnsi="Arial" w:cs="Arial"/>
                <w:color w:val="000000"/>
                <w:sz w:val="20"/>
                <w:szCs w:val="20"/>
              </w:rPr>
              <w:t>Primera FEB</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B5D3163" w14:textId="77777777" w:rsidR="000C14F0" w:rsidRPr="00BA1B11" w:rsidRDefault="00000000">
            <w:pPr>
              <w:rPr>
                <w:rFonts w:ascii="Arial" w:hAnsi="Arial" w:cs="Arial"/>
              </w:rPr>
            </w:pPr>
            <w:r w:rsidRPr="00BA1B11">
              <w:rPr>
                <w:rFonts w:ascii="Arial" w:hAnsi="Arial" w:cs="Arial"/>
                <w:color w:val="000000"/>
                <w:sz w:val="20"/>
                <w:szCs w:val="20"/>
              </w:rPr>
              <w:t>18</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13C9AD9"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1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D0D68A6"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6747ED9" w14:textId="77777777" w:rsidR="000C14F0" w:rsidRPr="00BA1B11" w:rsidRDefault="00000000">
            <w:pPr>
              <w:rPr>
                <w:rFonts w:ascii="Arial" w:hAnsi="Arial" w:cs="Arial"/>
              </w:rPr>
            </w:pPr>
            <w:r w:rsidRPr="00BA1B11">
              <w:rPr>
                <w:rFonts w:ascii="Arial" w:hAnsi="Arial" w:cs="Arial"/>
                <w:color w:val="000000"/>
                <w:sz w:val="20"/>
                <w:szCs w:val="20"/>
              </w:rPr>
              <w:t>0</w:t>
            </w:r>
          </w:p>
        </w:tc>
      </w:tr>
      <w:tr w:rsidR="000C14F0" w:rsidRPr="00BA1B11" w14:paraId="35176432"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9E4D9BD" w14:textId="77777777" w:rsidR="000C14F0" w:rsidRPr="00BA1B11" w:rsidRDefault="00000000">
            <w:pPr>
              <w:rPr>
                <w:rFonts w:ascii="Arial" w:hAnsi="Arial" w:cs="Arial"/>
              </w:rPr>
            </w:pPr>
            <w:r w:rsidRPr="00BA1B11">
              <w:rPr>
                <w:rFonts w:ascii="Arial" w:hAnsi="Arial" w:cs="Arial"/>
                <w:color w:val="000000"/>
                <w:sz w:val="20"/>
                <w:szCs w:val="20"/>
              </w:rPr>
              <w:t>Segona FEB (Grup Est)</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B81E57A" w14:textId="77777777" w:rsidR="000C14F0" w:rsidRPr="00BA1B11" w:rsidRDefault="00000000">
            <w:pPr>
              <w:rPr>
                <w:rFonts w:ascii="Arial" w:hAnsi="Arial" w:cs="Arial"/>
              </w:rPr>
            </w:pPr>
            <w:r w:rsidRPr="00BA1B11">
              <w:rPr>
                <w:rFonts w:ascii="Arial" w:hAnsi="Arial" w:cs="Arial"/>
                <w:color w:val="000000"/>
                <w:sz w:val="20"/>
                <w:szCs w:val="20"/>
              </w:rPr>
              <w:t>~16</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14D4D8A" w14:textId="77777777" w:rsidR="000C14F0" w:rsidRPr="00BA1B11" w:rsidRDefault="00000000">
            <w:pPr>
              <w:rPr>
                <w:rFonts w:ascii="Arial" w:hAnsi="Arial" w:cs="Arial"/>
              </w:rPr>
            </w:pPr>
            <w:r w:rsidRPr="00BA1B11">
              <w:rPr>
                <w:rFonts w:ascii="Arial" w:hAnsi="Arial" w:cs="Arial"/>
                <w:color w:val="000000"/>
                <w:sz w:val="20"/>
                <w:szCs w:val="20"/>
              </w:rPr>
              <w:t>3</w:t>
            </w:r>
          </w:p>
        </w:tc>
        <w:tc>
          <w:tcPr>
            <w:tcW w:w="1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DA48743" w14:textId="77777777" w:rsidR="000C14F0" w:rsidRPr="00BA1B11" w:rsidRDefault="00000000">
            <w:pPr>
              <w:rPr>
                <w:rFonts w:ascii="Arial" w:hAnsi="Arial" w:cs="Arial"/>
              </w:rPr>
            </w:pPr>
            <w:r w:rsidRPr="00BA1B11">
              <w:rPr>
                <w:rFonts w:ascii="Arial" w:hAnsi="Arial" w:cs="Arial"/>
                <w:color w:val="000000"/>
                <w:sz w:val="20"/>
                <w:szCs w:val="20"/>
              </w:rPr>
              <w:t>~19%</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BE61744" w14:textId="77777777" w:rsidR="000C14F0" w:rsidRPr="00BA1B11" w:rsidRDefault="00000000">
            <w:pPr>
              <w:rPr>
                <w:rFonts w:ascii="Arial" w:hAnsi="Arial" w:cs="Arial"/>
              </w:rPr>
            </w:pPr>
            <w:r w:rsidRPr="00BA1B11">
              <w:rPr>
                <w:rFonts w:ascii="Arial" w:hAnsi="Arial" w:cs="Arial"/>
                <w:color w:val="000000"/>
                <w:sz w:val="20"/>
                <w:szCs w:val="20"/>
              </w:rPr>
              <w:t>0</w:t>
            </w:r>
          </w:p>
        </w:tc>
      </w:tr>
      <w:tr w:rsidR="000C14F0" w:rsidRPr="00BA1B11" w14:paraId="3B5E600A"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D6B997F" w14:textId="77777777" w:rsidR="000C14F0" w:rsidRPr="00BA1B11" w:rsidRDefault="00000000">
            <w:pPr>
              <w:rPr>
                <w:rFonts w:ascii="Arial" w:hAnsi="Arial" w:cs="Arial"/>
              </w:rPr>
            </w:pPr>
            <w:r w:rsidRPr="00BA1B11">
              <w:rPr>
                <w:rFonts w:ascii="Arial" w:hAnsi="Arial" w:cs="Arial"/>
                <w:color w:val="000000"/>
                <w:sz w:val="20"/>
                <w:szCs w:val="20"/>
              </w:rPr>
              <w:t>Tercera FEB (Grup C)</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3EC73FC" w14:textId="77777777" w:rsidR="000C14F0" w:rsidRPr="00BA1B11" w:rsidRDefault="00000000">
            <w:pPr>
              <w:rPr>
                <w:rFonts w:ascii="Arial" w:hAnsi="Arial" w:cs="Arial"/>
              </w:rPr>
            </w:pPr>
            <w:r w:rsidRPr="00BA1B11">
              <w:rPr>
                <w:rFonts w:ascii="Arial" w:hAnsi="Arial" w:cs="Arial"/>
                <w:color w:val="000000"/>
                <w:sz w:val="20"/>
                <w:szCs w:val="20"/>
              </w:rPr>
              <w:t>~16</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12A2BAB" w14:textId="77777777" w:rsidR="000C14F0" w:rsidRPr="00BA1B11" w:rsidRDefault="00000000">
            <w:pPr>
              <w:rPr>
                <w:rFonts w:ascii="Arial" w:hAnsi="Arial" w:cs="Arial"/>
              </w:rPr>
            </w:pPr>
            <w:r w:rsidRPr="00BA1B11">
              <w:rPr>
                <w:rFonts w:ascii="Arial" w:hAnsi="Arial" w:cs="Arial"/>
                <w:color w:val="000000"/>
                <w:sz w:val="20"/>
                <w:szCs w:val="20"/>
              </w:rPr>
              <w:t>~10</w:t>
            </w:r>
          </w:p>
        </w:tc>
        <w:tc>
          <w:tcPr>
            <w:tcW w:w="1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9D9FD89" w14:textId="77777777" w:rsidR="000C14F0" w:rsidRPr="00BA1B11" w:rsidRDefault="00000000">
            <w:pPr>
              <w:rPr>
                <w:rFonts w:ascii="Arial" w:hAnsi="Arial" w:cs="Arial"/>
              </w:rPr>
            </w:pPr>
            <w:r w:rsidRPr="00BA1B11">
              <w:rPr>
                <w:rFonts w:ascii="Arial" w:hAnsi="Arial" w:cs="Arial"/>
                <w:color w:val="000000"/>
                <w:sz w:val="20"/>
                <w:szCs w:val="20"/>
              </w:rPr>
              <w:t>~63%</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AE0565F" w14:textId="77777777" w:rsidR="000C14F0" w:rsidRPr="00BA1B11" w:rsidRDefault="00000000">
            <w:pPr>
              <w:rPr>
                <w:rFonts w:ascii="Arial" w:hAnsi="Arial" w:cs="Arial"/>
              </w:rPr>
            </w:pPr>
            <w:r w:rsidRPr="00BA1B11">
              <w:rPr>
                <w:rFonts w:ascii="Arial" w:hAnsi="Arial" w:cs="Arial"/>
                <w:color w:val="000000"/>
                <w:sz w:val="20"/>
                <w:szCs w:val="20"/>
              </w:rPr>
              <w:t>0</w:t>
            </w:r>
          </w:p>
        </w:tc>
      </w:tr>
      <w:tr w:rsidR="000C14F0" w:rsidRPr="00BA1B11" w14:paraId="5EA629ED"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E973E45" w14:textId="77777777" w:rsidR="000C14F0" w:rsidRPr="00BA1B11" w:rsidRDefault="00000000">
            <w:pPr>
              <w:rPr>
                <w:rFonts w:ascii="Arial" w:hAnsi="Arial" w:cs="Arial"/>
              </w:rPr>
            </w:pPr>
            <w:r w:rsidRPr="00BA1B11">
              <w:rPr>
                <w:rFonts w:ascii="Arial" w:hAnsi="Arial" w:cs="Arial"/>
                <w:color w:val="000000"/>
                <w:sz w:val="20"/>
                <w:szCs w:val="20"/>
              </w:rPr>
              <w:t>Super Copa FCBQ</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B3CA059" w14:textId="77777777" w:rsidR="000C14F0" w:rsidRPr="00BA1B11" w:rsidRDefault="00000000">
            <w:pPr>
              <w:rPr>
                <w:rFonts w:ascii="Arial" w:hAnsi="Arial" w:cs="Arial"/>
              </w:rPr>
            </w:pPr>
            <w:r w:rsidRPr="00BA1B11">
              <w:rPr>
                <w:rFonts w:ascii="Arial" w:hAnsi="Arial" w:cs="Arial"/>
                <w:color w:val="000000"/>
                <w:sz w:val="20"/>
                <w:szCs w:val="20"/>
              </w:rPr>
              <w:t>16</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FE07AE1" w14:textId="77777777" w:rsidR="000C14F0" w:rsidRPr="00BA1B11" w:rsidRDefault="00000000">
            <w:pPr>
              <w:rPr>
                <w:rFonts w:ascii="Arial" w:hAnsi="Arial" w:cs="Arial"/>
              </w:rPr>
            </w:pPr>
            <w:r w:rsidRPr="00BA1B11">
              <w:rPr>
                <w:rFonts w:ascii="Arial" w:hAnsi="Arial" w:cs="Arial"/>
                <w:color w:val="000000"/>
                <w:sz w:val="20"/>
                <w:szCs w:val="20"/>
              </w:rPr>
              <w:t>16</w:t>
            </w:r>
          </w:p>
        </w:tc>
        <w:tc>
          <w:tcPr>
            <w:tcW w:w="1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1D6F004" w14:textId="77777777" w:rsidR="000C14F0" w:rsidRPr="00BA1B11" w:rsidRDefault="00000000">
            <w:pPr>
              <w:rPr>
                <w:rFonts w:ascii="Arial" w:hAnsi="Arial" w:cs="Arial"/>
              </w:rPr>
            </w:pPr>
            <w:r w:rsidRPr="00BA1B11">
              <w:rPr>
                <w:rFonts w:ascii="Arial" w:hAnsi="Arial" w:cs="Arial"/>
                <w:color w:val="000000"/>
                <w:sz w:val="20"/>
                <w:szCs w:val="20"/>
              </w:rPr>
              <w:t>100%</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DC2A0F8" w14:textId="77777777" w:rsidR="000C14F0" w:rsidRPr="00BA1B11" w:rsidRDefault="00000000">
            <w:pPr>
              <w:rPr>
                <w:rFonts w:ascii="Arial" w:hAnsi="Arial" w:cs="Arial"/>
              </w:rPr>
            </w:pPr>
            <w:r w:rsidRPr="00BA1B11">
              <w:rPr>
                <w:rFonts w:ascii="Arial" w:hAnsi="Arial" w:cs="Arial"/>
                <w:color w:val="000000"/>
                <w:sz w:val="20"/>
                <w:szCs w:val="20"/>
              </w:rPr>
              <w:t>3-4</w:t>
            </w:r>
          </w:p>
        </w:tc>
      </w:tr>
    </w:tbl>
    <w:p w14:paraId="27A34F3A"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6.2: Piràmide competitiva masculina - presència catalana</w:t>
      </w:r>
    </w:p>
    <w:p w14:paraId="3F232DA6" w14:textId="77777777" w:rsidR="000C14F0" w:rsidRPr="00BA1B11" w:rsidRDefault="00000000">
      <w:pPr>
        <w:pStyle w:val="Ttulo2"/>
        <w:rPr>
          <w:rFonts w:ascii="Arial" w:hAnsi="Arial" w:cs="Arial"/>
        </w:rPr>
      </w:pPr>
      <w:r w:rsidRPr="00BA1B11">
        <w:rPr>
          <w:rFonts w:ascii="Arial" w:hAnsi="Arial" w:cs="Arial"/>
        </w:rPr>
        <w:t>6.3. La Piràmide Competitiva Femenina</w:t>
      </w:r>
    </w:p>
    <w:p w14:paraId="439B216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piràmide femenina inverteix la situació: mentre Catalunya manté una presència notable a nivell nacional amb 15 equips entre LF Endesa, LF Challenge i LF2, és Barcelona ciutat la que es revela com l'eslabó més feble. La representació de Barcelona a la màxima categoria femenina és del 16,7% (3 de 18 equips), però cap d'ells té seu a la capital: Spar Girona, Cadí La Seu i Joventut Badalona.</w:t>
      </w:r>
    </w:p>
    <w:p w14:paraId="315C6B8B" w14:textId="77777777" w:rsidR="000C14F0" w:rsidRPr="00BA1B11" w:rsidRDefault="000C14F0">
      <w:pPr>
        <w:spacing w:after="120"/>
        <w:rPr>
          <w:rFonts w:ascii="Arial" w:hAnsi="Arial" w:cs="Arial"/>
        </w:rPr>
      </w:pPr>
    </w:p>
    <w:tbl>
      <w:tblPr>
        <w:tblStyle w:val="a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1600"/>
        <w:gridCol w:w="1600"/>
        <w:gridCol w:w="2000"/>
        <w:gridCol w:w="1826"/>
      </w:tblGrid>
      <w:tr w:rsidR="000C14F0" w:rsidRPr="00BA1B11" w14:paraId="75B381E7" w14:textId="77777777">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1967D27" w14:textId="77777777" w:rsidR="000C14F0" w:rsidRPr="00BA1B11" w:rsidRDefault="00000000">
            <w:pPr>
              <w:jc w:val="center"/>
              <w:rPr>
                <w:rFonts w:ascii="Arial" w:hAnsi="Arial" w:cs="Arial"/>
              </w:rPr>
            </w:pPr>
            <w:r w:rsidRPr="00BA1B11">
              <w:rPr>
                <w:rFonts w:ascii="Arial" w:hAnsi="Arial" w:cs="Arial"/>
                <w:b/>
                <w:bCs/>
                <w:color w:val="FFFFFF"/>
                <w:sz w:val="20"/>
                <w:szCs w:val="20"/>
              </w:rPr>
              <w:t>Categoria</w:t>
            </w:r>
          </w:p>
        </w:tc>
        <w:tc>
          <w:tcPr>
            <w:tcW w:w="1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54C09D9" w14:textId="77777777" w:rsidR="000C14F0" w:rsidRPr="00BA1B11" w:rsidRDefault="00000000">
            <w:pPr>
              <w:jc w:val="center"/>
              <w:rPr>
                <w:rFonts w:ascii="Arial" w:hAnsi="Arial" w:cs="Arial"/>
              </w:rPr>
            </w:pPr>
            <w:r w:rsidRPr="00BA1B11">
              <w:rPr>
                <w:rFonts w:ascii="Arial" w:hAnsi="Arial" w:cs="Arial"/>
                <w:b/>
                <w:bCs/>
                <w:color w:val="FFFFFF"/>
                <w:sz w:val="20"/>
                <w:szCs w:val="20"/>
              </w:rPr>
              <w:t>Total Equips</w:t>
            </w:r>
          </w:p>
        </w:tc>
        <w:tc>
          <w:tcPr>
            <w:tcW w:w="1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122AB04" w14:textId="77777777" w:rsidR="000C14F0" w:rsidRPr="00BA1B11" w:rsidRDefault="00000000">
            <w:pPr>
              <w:jc w:val="center"/>
              <w:rPr>
                <w:rFonts w:ascii="Arial" w:hAnsi="Arial" w:cs="Arial"/>
              </w:rPr>
            </w:pPr>
            <w:r w:rsidRPr="00BA1B11">
              <w:rPr>
                <w:rFonts w:ascii="Arial" w:hAnsi="Arial" w:cs="Arial"/>
                <w:b/>
                <w:bCs/>
                <w:color w:val="FFFFFF"/>
                <w:sz w:val="20"/>
                <w:szCs w:val="20"/>
              </w:rPr>
              <w:t>Catalunya</w:t>
            </w:r>
          </w:p>
        </w:tc>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A07827B" w14:textId="77777777" w:rsidR="000C14F0" w:rsidRPr="00BA1B11" w:rsidRDefault="00000000">
            <w:pPr>
              <w:jc w:val="center"/>
              <w:rPr>
                <w:rFonts w:ascii="Arial" w:hAnsi="Arial" w:cs="Arial"/>
              </w:rPr>
            </w:pPr>
            <w:r w:rsidRPr="00BA1B11">
              <w:rPr>
                <w:rFonts w:ascii="Arial" w:hAnsi="Arial" w:cs="Arial"/>
                <w:b/>
                <w:bCs/>
                <w:color w:val="FFFFFF"/>
                <w:sz w:val="20"/>
                <w:szCs w:val="20"/>
              </w:rPr>
              <w:t>Barcelona Ciutat</w:t>
            </w:r>
          </w:p>
        </w:tc>
        <w:tc>
          <w:tcPr>
            <w:tcW w:w="18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D259436" w14:textId="77777777" w:rsidR="000C14F0" w:rsidRPr="00BA1B11" w:rsidRDefault="00000000">
            <w:pPr>
              <w:jc w:val="center"/>
              <w:rPr>
                <w:rFonts w:ascii="Arial" w:hAnsi="Arial" w:cs="Arial"/>
              </w:rPr>
            </w:pPr>
            <w:r w:rsidRPr="00BA1B11">
              <w:rPr>
                <w:rFonts w:ascii="Arial" w:hAnsi="Arial" w:cs="Arial"/>
                <w:b/>
                <w:bCs/>
                <w:color w:val="FFFFFF"/>
                <w:sz w:val="20"/>
                <w:szCs w:val="20"/>
              </w:rPr>
              <w:t>Anomalia</w:t>
            </w:r>
          </w:p>
        </w:tc>
      </w:tr>
      <w:tr w:rsidR="000C14F0" w:rsidRPr="00BA1B11" w14:paraId="264462D7" w14:textId="77777777">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28B7428" w14:textId="77777777" w:rsidR="000C14F0" w:rsidRPr="00BA1B11" w:rsidRDefault="00000000">
            <w:pPr>
              <w:rPr>
                <w:rFonts w:ascii="Arial" w:hAnsi="Arial" w:cs="Arial"/>
              </w:rPr>
            </w:pPr>
            <w:r w:rsidRPr="00BA1B11">
              <w:rPr>
                <w:rFonts w:ascii="Arial" w:hAnsi="Arial" w:cs="Arial"/>
                <w:color w:val="000000"/>
                <w:sz w:val="20"/>
                <w:szCs w:val="20"/>
              </w:rPr>
              <w:t>LF Endesa</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AF3D1F6" w14:textId="77777777" w:rsidR="000C14F0" w:rsidRPr="00BA1B11" w:rsidRDefault="00000000">
            <w:pPr>
              <w:rPr>
                <w:rFonts w:ascii="Arial" w:hAnsi="Arial" w:cs="Arial"/>
              </w:rPr>
            </w:pPr>
            <w:r w:rsidRPr="00BA1B11">
              <w:rPr>
                <w:rFonts w:ascii="Arial" w:hAnsi="Arial" w:cs="Arial"/>
                <w:color w:val="000000"/>
                <w:sz w:val="20"/>
                <w:szCs w:val="20"/>
              </w:rPr>
              <w:t>18</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6CAA363" w14:textId="77777777" w:rsidR="000C14F0" w:rsidRPr="00BA1B11" w:rsidRDefault="00000000">
            <w:pPr>
              <w:rPr>
                <w:rFonts w:ascii="Arial" w:hAnsi="Arial" w:cs="Arial"/>
              </w:rPr>
            </w:pPr>
            <w:r w:rsidRPr="00BA1B11">
              <w:rPr>
                <w:rFonts w:ascii="Arial" w:hAnsi="Arial" w:cs="Arial"/>
                <w:color w:val="000000"/>
                <w:sz w:val="20"/>
                <w:szCs w:val="20"/>
              </w:rPr>
              <w:t>3 (16,7%)</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6EACF5B"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92186FD" w14:textId="77777777" w:rsidR="000C14F0" w:rsidRPr="00BA1B11" w:rsidRDefault="00000000">
            <w:pPr>
              <w:rPr>
                <w:rFonts w:ascii="Arial" w:hAnsi="Arial" w:cs="Arial"/>
              </w:rPr>
            </w:pPr>
            <w:r w:rsidRPr="00BA1B11">
              <w:rPr>
                <w:rFonts w:ascii="Arial" w:hAnsi="Arial" w:cs="Arial"/>
                <w:color w:val="000000"/>
                <w:sz w:val="20"/>
                <w:szCs w:val="20"/>
              </w:rPr>
              <w:t>Cap representant</w:t>
            </w:r>
          </w:p>
        </w:tc>
      </w:tr>
      <w:tr w:rsidR="000C14F0" w:rsidRPr="00BA1B11" w14:paraId="708CC542" w14:textId="77777777">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8909E29" w14:textId="77777777" w:rsidR="000C14F0" w:rsidRPr="00BA1B11" w:rsidRDefault="00000000">
            <w:pPr>
              <w:rPr>
                <w:rFonts w:ascii="Arial" w:hAnsi="Arial" w:cs="Arial"/>
              </w:rPr>
            </w:pPr>
            <w:r w:rsidRPr="00BA1B11">
              <w:rPr>
                <w:rFonts w:ascii="Arial" w:hAnsi="Arial" w:cs="Arial"/>
                <w:color w:val="000000"/>
                <w:sz w:val="20"/>
                <w:szCs w:val="20"/>
              </w:rPr>
              <w:t>LF Challenge</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F104C62" w14:textId="77777777" w:rsidR="000C14F0" w:rsidRPr="00BA1B11" w:rsidRDefault="00000000">
            <w:pPr>
              <w:rPr>
                <w:rFonts w:ascii="Arial" w:hAnsi="Arial" w:cs="Arial"/>
              </w:rPr>
            </w:pPr>
            <w:r w:rsidRPr="00BA1B11">
              <w:rPr>
                <w:rFonts w:ascii="Arial" w:hAnsi="Arial" w:cs="Arial"/>
                <w:color w:val="000000"/>
                <w:sz w:val="20"/>
                <w:szCs w:val="20"/>
              </w:rPr>
              <w:t>~16</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F4F1C00" w14:textId="77777777" w:rsidR="000C14F0" w:rsidRPr="00BA1B11" w:rsidRDefault="00000000">
            <w:pPr>
              <w:rPr>
                <w:rFonts w:ascii="Arial" w:hAnsi="Arial" w:cs="Arial"/>
              </w:rPr>
            </w:pPr>
            <w:r w:rsidRPr="00BA1B11">
              <w:rPr>
                <w:rFonts w:ascii="Arial" w:hAnsi="Arial" w:cs="Arial"/>
                <w:color w:val="000000"/>
                <w:sz w:val="20"/>
                <w:szCs w:val="20"/>
              </w:rPr>
              <w:t>2</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8F20204" w14:textId="77777777" w:rsidR="000C14F0" w:rsidRPr="00BA1B11" w:rsidRDefault="00000000">
            <w:pPr>
              <w:rPr>
                <w:rFonts w:ascii="Arial" w:hAnsi="Arial" w:cs="Arial"/>
              </w:rPr>
            </w:pPr>
            <w:r w:rsidRPr="00BA1B11">
              <w:rPr>
                <w:rFonts w:ascii="Arial" w:hAnsi="Arial" w:cs="Arial"/>
                <w:color w:val="000000"/>
                <w:sz w:val="20"/>
                <w:szCs w:val="20"/>
              </w:rPr>
              <w:t>1 (Lima-Horta, fràgil)</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744415F" w14:textId="77777777" w:rsidR="000C14F0" w:rsidRPr="00BA1B11" w:rsidRDefault="00000000">
            <w:pPr>
              <w:rPr>
                <w:rFonts w:ascii="Arial" w:hAnsi="Arial" w:cs="Arial"/>
              </w:rPr>
            </w:pPr>
            <w:r w:rsidRPr="00BA1B11">
              <w:rPr>
                <w:rFonts w:ascii="Arial" w:hAnsi="Arial" w:cs="Arial"/>
                <w:color w:val="000000"/>
                <w:sz w:val="20"/>
                <w:szCs w:val="20"/>
              </w:rPr>
              <w:t>Punt únic de fallo</w:t>
            </w:r>
          </w:p>
        </w:tc>
      </w:tr>
      <w:tr w:rsidR="000C14F0" w:rsidRPr="00BA1B11" w14:paraId="500BE851" w14:textId="77777777">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3785675" w14:textId="77777777" w:rsidR="000C14F0" w:rsidRPr="00BA1B11" w:rsidRDefault="00000000">
            <w:pPr>
              <w:rPr>
                <w:rFonts w:ascii="Arial" w:hAnsi="Arial" w:cs="Arial"/>
              </w:rPr>
            </w:pPr>
            <w:r w:rsidRPr="00BA1B11">
              <w:rPr>
                <w:rFonts w:ascii="Arial" w:hAnsi="Arial" w:cs="Arial"/>
                <w:color w:val="000000"/>
                <w:sz w:val="20"/>
                <w:szCs w:val="20"/>
              </w:rPr>
              <w:t>LF2</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A99AC7C" w14:textId="77777777" w:rsidR="000C14F0" w:rsidRPr="00BA1B11" w:rsidRDefault="00000000">
            <w:pPr>
              <w:rPr>
                <w:rFonts w:ascii="Arial" w:hAnsi="Arial" w:cs="Arial"/>
              </w:rPr>
            </w:pPr>
            <w:r w:rsidRPr="00BA1B11">
              <w:rPr>
                <w:rFonts w:ascii="Arial" w:hAnsi="Arial" w:cs="Arial"/>
                <w:color w:val="000000"/>
                <w:sz w:val="20"/>
                <w:szCs w:val="20"/>
              </w:rPr>
              <w:t>~40</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47ACCB1" w14:textId="77777777" w:rsidR="000C14F0" w:rsidRPr="00BA1B11" w:rsidRDefault="00000000">
            <w:pPr>
              <w:rPr>
                <w:rFonts w:ascii="Arial" w:hAnsi="Arial" w:cs="Arial"/>
              </w:rPr>
            </w:pPr>
            <w:r w:rsidRPr="00BA1B11">
              <w:rPr>
                <w:rFonts w:ascii="Arial" w:hAnsi="Arial" w:cs="Arial"/>
                <w:color w:val="000000"/>
                <w:sz w:val="20"/>
                <w:szCs w:val="20"/>
              </w:rPr>
              <w:t>9-10</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60B6C41"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F44DE2B" w14:textId="77777777" w:rsidR="000C14F0" w:rsidRPr="00BA1B11" w:rsidRDefault="00000000">
            <w:pPr>
              <w:rPr>
                <w:rFonts w:ascii="Arial" w:hAnsi="Arial" w:cs="Arial"/>
              </w:rPr>
            </w:pPr>
            <w:r w:rsidRPr="00BA1B11">
              <w:rPr>
                <w:rFonts w:ascii="Arial" w:hAnsi="Arial" w:cs="Arial"/>
                <w:color w:val="000000"/>
                <w:sz w:val="20"/>
                <w:szCs w:val="20"/>
              </w:rPr>
              <w:t>FORAT CRÍTIC</w:t>
            </w:r>
          </w:p>
        </w:tc>
      </w:tr>
      <w:tr w:rsidR="000C14F0" w:rsidRPr="00BA1B11" w14:paraId="06E43A22" w14:textId="77777777">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3DC5D50" w14:textId="77777777" w:rsidR="000C14F0" w:rsidRPr="00BA1B11" w:rsidRDefault="00000000">
            <w:pPr>
              <w:rPr>
                <w:rFonts w:ascii="Arial" w:hAnsi="Arial" w:cs="Arial"/>
              </w:rPr>
            </w:pPr>
            <w:r w:rsidRPr="00BA1B11">
              <w:rPr>
                <w:rFonts w:ascii="Arial" w:hAnsi="Arial" w:cs="Arial"/>
                <w:color w:val="000000"/>
                <w:sz w:val="20"/>
                <w:szCs w:val="20"/>
              </w:rPr>
              <w:t>Super Copa Fem. FCBQ</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7F4C9DC" w14:textId="77777777" w:rsidR="000C14F0" w:rsidRPr="00BA1B11" w:rsidRDefault="00000000">
            <w:pPr>
              <w:rPr>
                <w:rFonts w:ascii="Arial" w:hAnsi="Arial" w:cs="Arial"/>
              </w:rPr>
            </w:pPr>
            <w:r w:rsidRPr="00BA1B11">
              <w:rPr>
                <w:rFonts w:ascii="Arial" w:hAnsi="Arial" w:cs="Arial"/>
                <w:color w:val="000000"/>
                <w:sz w:val="20"/>
                <w:szCs w:val="20"/>
              </w:rPr>
              <w:t>~16</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4F0EA3E" w14:textId="77777777" w:rsidR="000C14F0" w:rsidRPr="00BA1B11" w:rsidRDefault="00000000">
            <w:pPr>
              <w:rPr>
                <w:rFonts w:ascii="Arial" w:hAnsi="Arial" w:cs="Arial"/>
              </w:rPr>
            </w:pPr>
            <w:r w:rsidRPr="00BA1B11">
              <w:rPr>
                <w:rFonts w:ascii="Arial" w:hAnsi="Arial" w:cs="Arial"/>
                <w:color w:val="000000"/>
                <w:sz w:val="20"/>
                <w:szCs w:val="20"/>
              </w:rPr>
              <w:t>16</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95726E4" w14:textId="77777777" w:rsidR="000C14F0" w:rsidRPr="00BA1B11" w:rsidRDefault="00000000">
            <w:pPr>
              <w:rPr>
                <w:rFonts w:ascii="Arial" w:hAnsi="Arial" w:cs="Arial"/>
              </w:rPr>
            </w:pPr>
            <w:r w:rsidRPr="00BA1B11">
              <w:rPr>
                <w:rFonts w:ascii="Arial" w:hAnsi="Arial" w:cs="Arial"/>
                <w:color w:val="000000"/>
                <w:sz w:val="20"/>
                <w:szCs w:val="20"/>
              </w:rPr>
              <w:t>4-5</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F7BAE8D" w14:textId="77777777" w:rsidR="000C14F0" w:rsidRPr="00BA1B11" w:rsidRDefault="00000000">
            <w:pPr>
              <w:rPr>
                <w:rFonts w:ascii="Arial" w:hAnsi="Arial" w:cs="Arial"/>
              </w:rPr>
            </w:pPr>
            <w:r w:rsidRPr="00BA1B11">
              <w:rPr>
                <w:rFonts w:ascii="Arial" w:hAnsi="Arial" w:cs="Arial"/>
                <w:color w:val="000000"/>
                <w:sz w:val="20"/>
                <w:szCs w:val="20"/>
              </w:rPr>
              <w:t>Base forta</w:t>
            </w:r>
          </w:p>
        </w:tc>
      </w:tr>
    </w:tbl>
    <w:p w14:paraId="7C96D4D5"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6.3: Piràmide competitiva femenina - l'anomalia de Barcelona</w:t>
      </w:r>
    </w:p>
    <w:p w14:paraId="416FEF35" w14:textId="77777777" w:rsidR="000C14F0" w:rsidRPr="00BA1B11" w:rsidRDefault="000C14F0">
      <w:pPr>
        <w:spacing w:after="120"/>
        <w:rPr>
          <w:rFonts w:ascii="Arial" w:hAnsi="Arial" w:cs="Arial"/>
        </w:rPr>
      </w:pPr>
    </w:p>
    <w:p w14:paraId="7E38997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L'absència total d'equips comunitaris de Barcelona a LF2 és el principal coll d'ampolla. Aquesta categoria és la 'fàbrica de talent', el pont entre el nivell autonòmic i l'èlit estatal. Sense aquest eslabó, el pipeline del talent femení barceloní es trenca irremeiablement.</w:t>
      </w:r>
    </w:p>
    <w:p w14:paraId="5C639868" w14:textId="77777777" w:rsidR="000C14F0" w:rsidRPr="00BA1B11" w:rsidRDefault="00000000">
      <w:pPr>
        <w:pStyle w:val="Ttulo2"/>
        <w:rPr>
          <w:rFonts w:ascii="Arial" w:hAnsi="Arial" w:cs="Arial"/>
        </w:rPr>
      </w:pPr>
      <w:r w:rsidRPr="00BA1B11">
        <w:rPr>
          <w:rFonts w:ascii="Arial" w:hAnsi="Arial" w:cs="Arial"/>
        </w:rPr>
        <w:t>6.4. La Bretxa en la Formació d'Entrenadores</w:t>
      </w:r>
    </w:p>
    <w:p w14:paraId="73DAC07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Un dels hallazgos més alarmants és la dràstica caiguda en la representació femenina al passar de jugadora a entrenadora. A Espanya, el 35,7% de llicències són femenines, però la presència en cursos de formació d'entrenadors/es es desploma al 24,1%. Això representa una pèrdua neta de gairebé un terç del talent femení </w:t>
      </w:r>
      <w:r w:rsidRPr="00BA1B11">
        <w:rPr>
          <w:rFonts w:ascii="Arial" w:hAnsi="Arial" w:cs="Arial"/>
          <w:color w:val="000000"/>
        </w:rPr>
        <w:lastRenderedPageBreak/>
        <w:t>potencial. I la situació empitjora amb el nivell: només un 9% assoleix el Curs d'Entrenador Superior.</w:t>
      </w:r>
    </w:p>
    <w:p w14:paraId="2A17A580" w14:textId="77777777" w:rsidR="000C14F0" w:rsidRPr="00BA1B11" w:rsidRDefault="000C14F0">
      <w:pPr>
        <w:spacing w:after="120"/>
        <w:rPr>
          <w:rFonts w:ascii="Arial" w:hAnsi="Arial" w:cs="Arial"/>
        </w:rPr>
      </w:pPr>
    </w:p>
    <w:tbl>
      <w:tblPr>
        <w:tblStyle w:val="a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0"/>
        <w:gridCol w:w="2500"/>
        <w:gridCol w:w="3026"/>
      </w:tblGrid>
      <w:tr w:rsidR="000C14F0" w:rsidRPr="00BA1B11" w14:paraId="6392AC24" w14:textId="77777777">
        <w:tc>
          <w:tcPr>
            <w:tcW w:w="35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834DF69" w14:textId="77777777" w:rsidR="000C14F0" w:rsidRPr="00BA1B11" w:rsidRDefault="00000000">
            <w:pPr>
              <w:jc w:val="center"/>
              <w:rPr>
                <w:rFonts w:ascii="Arial" w:hAnsi="Arial" w:cs="Arial"/>
              </w:rPr>
            </w:pPr>
            <w:r w:rsidRPr="00BA1B11">
              <w:rPr>
                <w:rFonts w:ascii="Arial" w:hAnsi="Arial" w:cs="Arial"/>
                <w:b/>
                <w:bCs/>
                <w:color w:val="FFFFFF"/>
                <w:sz w:val="20"/>
                <w:szCs w:val="20"/>
              </w:rPr>
              <w:t>Nivell</w:t>
            </w:r>
          </w:p>
        </w:tc>
        <w:tc>
          <w:tcPr>
            <w:tcW w:w="25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F6BBD06" w14:textId="77777777" w:rsidR="000C14F0" w:rsidRPr="00BA1B11" w:rsidRDefault="00000000">
            <w:pPr>
              <w:jc w:val="center"/>
              <w:rPr>
                <w:rFonts w:ascii="Arial" w:hAnsi="Arial" w:cs="Arial"/>
              </w:rPr>
            </w:pPr>
            <w:r w:rsidRPr="00BA1B11">
              <w:rPr>
                <w:rFonts w:ascii="Arial" w:hAnsi="Arial" w:cs="Arial"/>
                <w:b/>
                <w:bCs/>
                <w:color w:val="FFFFFF"/>
                <w:sz w:val="20"/>
                <w:szCs w:val="20"/>
              </w:rPr>
              <w:t>% Dones</w:t>
            </w:r>
          </w:p>
        </w:tc>
        <w:tc>
          <w:tcPr>
            <w:tcW w:w="30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33F6F03" w14:textId="77777777" w:rsidR="000C14F0" w:rsidRPr="00BA1B11" w:rsidRDefault="00000000">
            <w:pPr>
              <w:jc w:val="center"/>
              <w:rPr>
                <w:rFonts w:ascii="Arial" w:hAnsi="Arial" w:cs="Arial"/>
              </w:rPr>
            </w:pPr>
            <w:r w:rsidRPr="00BA1B11">
              <w:rPr>
                <w:rFonts w:ascii="Arial" w:hAnsi="Arial" w:cs="Arial"/>
                <w:b/>
                <w:bCs/>
                <w:color w:val="FFFFFF"/>
                <w:sz w:val="20"/>
                <w:szCs w:val="20"/>
              </w:rPr>
              <w:t>Pèrdua vs. jugadores</w:t>
            </w:r>
          </w:p>
        </w:tc>
      </w:tr>
      <w:tr w:rsidR="000C14F0" w:rsidRPr="00BA1B11" w14:paraId="668AC339" w14:textId="77777777">
        <w:tc>
          <w:tcPr>
            <w:tcW w:w="3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CE2CA0E" w14:textId="77777777" w:rsidR="000C14F0" w:rsidRPr="00BA1B11" w:rsidRDefault="00000000">
            <w:pPr>
              <w:rPr>
                <w:rFonts w:ascii="Arial" w:hAnsi="Arial" w:cs="Arial"/>
              </w:rPr>
            </w:pPr>
            <w:r w:rsidRPr="00BA1B11">
              <w:rPr>
                <w:rFonts w:ascii="Arial" w:hAnsi="Arial" w:cs="Arial"/>
                <w:color w:val="000000"/>
                <w:sz w:val="20"/>
                <w:szCs w:val="20"/>
              </w:rPr>
              <w:t>Jugadores (llicències)</w:t>
            </w:r>
          </w:p>
        </w:tc>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36E40EB" w14:textId="77777777" w:rsidR="000C14F0" w:rsidRPr="00BA1B11" w:rsidRDefault="00000000">
            <w:pPr>
              <w:rPr>
                <w:rFonts w:ascii="Arial" w:hAnsi="Arial" w:cs="Arial"/>
              </w:rPr>
            </w:pPr>
            <w:r w:rsidRPr="00BA1B11">
              <w:rPr>
                <w:rFonts w:ascii="Arial" w:hAnsi="Arial" w:cs="Arial"/>
                <w:color w:val="000000"/>
                <w:sz w:val="20"/>
                <w:szCs w:val="20"/>
              </w:rPr>
              <w:t>35,7%</w:t>
            </w:r>
          </w:p>
        </w:tc>
        <w:tc>
          <w:tcPr>
            <w:tcW w:w="3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7BD5C4C" w14:textId="77777777" w:rsidR="000C14F0" w:rsidRPr="00BA1B11" w:rsidRDefault="00000000">
            <w:pPr>
              <w:rPr>
                <w:rFonts w:ascii="Arial" w:hAnsi="Arial" w:cs="Arial"/>
              </w:rPr>
            </w:pPr>
            <w:r w:rsidRPr="00BA1B11">
              <w:rPr>
                <w:rFonts w:ascii="Arial" w:hAnsi="Arial" w:cs="Arial"/>
                <w:color w:val="000000"/>
                <w:sz w:val="20"/>
                <w:szCs w:val="20"/>
              </w:rPr>
              <w:t>Referència</w:t>
            </w:r>
          </w:p>
        </w:tc>
      </w:tr>
      <w:tr w:rsidR="000C14F0" w:rsidRPr="00BA1B11" w14:paraId="39BA3164" w14:textId="77777777">
        <w:tc>
          <w:tcPr>
            <w:tcW w:w="3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47045F5" w14:textId="77777777" w:rsidR="000C14F0" w:rsidRPr="00BA1B11" w:rsidRDefault="00000000">
            <w:pPr>
              <w:rPr>
                <w:rFonts w:ascii="Arial" w:hAnsi="Arial" w:cs="Arial"/>
              </w:rPr>
            </w:pPr>
            <w:r w:rsidRPr="00BA1B11">
              <w:rPr>
                <w:rFonts w:ascii="Arial" w:hAnsi="Arial" w:cs="Arial"/>
                <w:color w:val="000000"/>
                <w:sz w:val="20"/>
                <w:szCs w:val="20"/>
              </w:rPr>
              <w:t>En formació (nivells 0-3)</w:t>
            </w:r>
          </w:p>
        </w:tc>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238C98F" w14:textId="77777777" w:rsidR="000C14F0" w:rsidRPr="00BA1B11" w:rsidRDefault="00000000">
            <w:pPr>
              <w:rPr>
                <w:rFonts w:ascii="Arial" w:hAnsi="Arial" w:cs="Arial"/>
              </w:rPr>
            </w:pPr>
            <w:r w:rsidRPr="00BA1B11">
              <w:rPr>
                <w:rFonts w:ascii="Arial" w:hAnsi="Arial" w:cs="Arial"/>
                <w:color w:val="000000"/>
                <w:sz w:val="20"/>
                <w:szCs w:val="20"/>
              </w:rPr>
              <w:t>24,1%</w:t>
            </w:r>
          </w:p>
        </w:tc>
        <w:tc>
          <w:tcPr>
            <w:tcW w:w="3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79928AD" w14:textId="77777777" w:rsidR="000C14F0" w:rsidRPr="00BA1B11" w:rsidRDefault="00000000">
            <w:pPr>
              <w:rPr>
                <w:rFonts w:ascii="Arial" w:hAnsi="Arial" w:cs="Arial"/>
              </w:rPr>
            </w:pPr>
            <w:r w:rsidRPr="00BA1B11">
              <w:rPr>
                <w:rFonts w:ascii="Arial" w:hAnsi="Arial" w:cs="Arial"/>
                <w:color w:val="000000"/>
                <w:sz w:val="20"/>
                <w:szCs w:val="20"/>
              </w:rPr>
              <w:t>-11,6 pp (-32,5%)</w:t>
            </w:r>
          </w:p>
        </w:tc>
      </w:tr>
      <w:tr w:rsidR="000C14F0" w:rsidRPr="00BA1B11" w14:paraId="456E6B2F" w14:textId="77777777">
        <w:tc>
          <w:tcPr>
            <w:tcW w:w="3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7059A2D" w14:textId="77777777" w:rsidR="000C14F0" w:rsidRPr="00BA1B11" w:rsidRDefault="00000000">
            <w:pPr>
              <w:rPr>
                <w:rFonts w:ascii="Arial" w:hAnsi="Arial" w:cs="Arial"/>
              </w:rPr>
            </w:pPr>
            <w:r w:rsidRPr="00BA1B11">
              <w:rPr>
                <w:rFonts w:ascii="Arial" w:hAnsi="Arial" w:cs="Arial"/>
                <w:color w:val="000000"/>
                <w:sz w:val="20"/>
                <w:szCs w:val="20"/>
              </w:rPr>
              <w:t>Nivell 0 (Iniciació)</w:t>
            </w:r>
          </w:p>
        </w:tc>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CF889CF" w14:textId="77777777" w:rsidR="000C14F0" w:rsidRPr="00BA1B11" w:rsidRDefault="00000000">
            <w:pPr>
              <w:rPr>
                <w:rFonts w:ascii="Arial" w:hAnsi="Arial" w:cs="Arial"/>
              </w:rPr>
            </w:pPr>
            <w:r w:rsidRPr="00BA1B11">
              <w:rPr>
                <w:rFonts w:ascii="Arial" w:hAnsi="Arial" w:cs="Arial"/>
                <w:color w:val="000000"/>
                <w:sz w:val="20"/>
                <w:szCs w:val="20"/>
              </w:rPr>
              <w:t>~30%</w:t>
            </w:r>
          </w:p>
        </w:tc>
        <w:tc>
          <w:tcPr>
            <w:tcW w:w="3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5CBC5C2" w14:textId="77777777" w:rsidR="000C14F0" w:rsidRPr="00BA1B11" w:rsidRDefault="00000000">
            <w:pPr>
              <w:rPr>
                <w:rFonts w:ascii="Arial" w:hAnsi="Arial" w:cs="Arial"/>
              </w:rPr>
            </w:pPr>
            <w:r w:rsidRPr="00BA1B11">
              <w:rPr>
                <w:rFonts w:ascii="Arial" w:hAnsi="Arial" w:cs="Arial"/>
                <w:color w:val="000000"/>
                <w:sz w:val="20"/>
                <w:szCs w:val="20"/>
              </w:rPr>
              <w:t>-5,7 pp</w:t>
            </w:r>
          </w:p>
        </w:tc>
      </w:tr>
      <w:tr w:rsidR="000C14F0" w:rsidRPr="00BA1B11" w14:paraId="6A889D87" w14:textId="77777777">
        <w:tc>
          <w:tcPr>
            <w:tcW w:w="3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812BD65" w14:textId="77777777" w:rsidR="000C14F0" w:rsidRPr="00BA1B11" w:rsidRDefault="00000000">
            <w:pPr>
              <w:rPr>
                <w:rFonts w:ascii="Arial" w:hAnsi="Arial" w:cs="Arial"/>
              </w:rPr>
            </w:pPr>
            <w:r w:rsidRPr="00BA1B11">
              <w:rPr>
                <w:rFonts w:ascii="Arial" w:hAnsi="Arial" w:cs="Arial"/>
                <w:color w:val="000000"/>
                <w:sz w:val="20"/>
                <w:szCs w:val="20"/>
              </w:rPr>
              <w:t>Nivell 1-2 (Intermedi)</w:t>
            </w:r>
          </w:p>
        </w:tc>
        <w:tc>
          <w:tcPr>
            <w:tcW w:w="2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1F8A4EE" w14:textId="77777777" w:rsidR="000C14F0" w:rsidRPr="00BA1B11" w:rsidRDefault="00000000">
            <w:pPr>
              <w:rPr>
                <w:rFonts w:ascii="Arial" w:hAnsi="Arial" w:cs="Arial"/>
              </w:rPr>
            </w:pPr>
            <w:r w:rsidRPr="00BA1B11">
              <w:rPr>
                <w:rFonts w:ascii="Arial" w:hAnsi="Arial" w:cs="Arial"/>
                <w:color w:val="000000"/>
                <w:sz w:val="20"/>
                <w:szCs w:val="20"/>
              </w:rPr>
              <w:t>~18%</w:t>
            </w:r>
          </w:p>
        </w:tc>
        <w:tc>
          <w:tcPr>
            <w:tcW w:w="3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ADC251C" w14:textId="77777777" w:rsidR="000C14F0" w:rsidRPr="00BA1B11" w:rsidRDefault="00000000">
            <w:pPr>
              <w:rPr>
                <w:rFonts w:ascii="Arial" w:hAnsi="Arial" w:cs="Arial"/>
              </w:rPr>
            </w:pPr>
            <w:r w:rsidRPr="00BA1B11">
              <w:rPr>
                <w:rFonts w:ascii="Arial" w:hAnsi="Arial" w:cs="Arial"/>
                <w:color w:val="000000"/>
                <w:sz w:val="20"/>
                <w:szCs w:val="20"/>
              </w:rPr>
              <w:t>-17,7 pp</w:t>
            </w:r>
          </w:p>
        </w:tc>
      </w:tr>
      <w:tr w:rsidR="000C14F0" w:rsidRPr="00BA1B11" w14:paraId="2DE8017F" w14:textId="77777777">
        <w:tc>
          <w:tcPr>
            <w:tcW w:w="3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61035B6" w14:textId="77777777" w:rsidR="000C14F0" w:rsidRPr="00BA1B11" w:rsidRDefault="00000000">
            <w:pPr>
              <w:rPr>
                <w:rFonts w:ascii="Arial" w:hAnsi="Arial" w:cs="Arial"/>
              </w:rPr>
            </w:pPr>
            <w:r w:rsidRPr="00BA1B11">
              <w:rPr>
                <w:rFonts w:ascii="Arial" w:hAnsi="Arial" w:cs="Arial"/>
                <w:color w:val="000000"/>
                <w:sz w:val="20"/>
                <w:szCs w:val="20"/>
              </w:rPr>
              <w:t>Curs Superior</w:t>
            </w:r>
          </w:p>
        </w:tc>
        <w:tc>
          <w:tcPr>
            <w:tcW w:w="2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6E94FA7" w14:textId="77777777" w:rsidR="000C14F0" w:rsidRPr="00BA1B11" w:rsidRDefault="00000000">
            <w:pPr>
              <w:rPr>
                <w:rFonts w:ascii="Arial" w:hAnsi="Arial" w:cs="Arial"/>
              </w:rPr>
            </w:pPr>
            <w:r w:rsidRPr="00BA1B11">
              <w:rPr>
                <w:rFonts w:ascii="Arial" w:hAnsi="Arial" w:cs="Arial"/>
                <w:color w:val="000000"/>
                <w:sz w:val="20"/>
                <w:szCs w:val="20"/>
              </w:rPr>
              <w:t>9%</w:t>
            </w:r>
          </w:p>
        </w:tc>
        <w:tc>
          <w:tcPr>
            <w:tcW w:w="3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FA1668D" w14:textId="77777777" w:rsidR="000C14F0" w:rsidRPr="00BA1B11" w:rsidRDefault="00000000">
            <w:pPr>
              <w:rPr>
                <w:rFonts w:ascii="Arial" w:hAnsi="Arial" w:cs="Arial"/>
              </w:rPr>
            </w:pPr>
            <w:r w:rsidRPr="00BA1B11">
              <w:rPr>
                <w:rFonts w:ascii="Arial" w:hAnsi="Arial" w:cs="Arial"/>
                <w:color w:val="000000"/>
                <w:sz w:val="20"/>
                <w:szCs w:val="20"/>
              </w:rPr>
              <w:t>-26,7 pp (-74,8%)</w:t>
            </w:r>
          </w:p>
        </w:tc>
      </w:tr>
    </w:tbl>
    <w:p w14:paraId="388E298C"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6.4: L'embut de les entrenadores - caiguda per nivell de titulació</w:t>
      </w:r>
    </w:p>
    <w:p w14:paraId="40DCB37B" w14:textId="77777777" w:rsidR="000C14F0" w:rsidRPr="00BA1B11" w:rsidRDefault="00000000">
      <w:pPr>
        <w:pStyle w:val="Ttulo2"/>
        <w:rPr>
          <w:rFonts w:ascii="Arial" w:hAnsi="Arial" w:cs="Arial"/>
        </w:rPr>
      </w:pPr>
      <w:r w:rsidRPr="00BA1B11">
        <w:rPr>
          <w:rFonts w:ascii="Arial" w:hAnsi="Arial" w:cs="Arial"/>
        </w:rPr>
        <w:t>6.5. Governança: El Sostre de Vidre</w:t>
      </w:r>
    </w:p>
    <w:p w14:paraId="6DDE446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governança esportiva a Espanya presenta un sostre de vidre extrem. Només el 5% de les presidències de federacions esportives espanyoles són ocupades per dones. En juntes directives, el percentatge puja al 35%, però en presidències de clubs (a nivell autonòmic) només el 12% són dones. En l'anàlisi de 17 clubs de Barcelona, el 100% dels presidents són homes. Aquesta masculinització de la governança perpetua la distribució desigual de recursos.</w:t>
      </w:r>
    </w:p>
    <w:p w14:paraId="02F42C7F" w14:textId="77777777" w:rsidR="000C14F0" w:rsidRPr="00BA1B11" w:rsidRDefault="00000000">
      <w:pPr>
        <w:rPr>
          <w:rFonts w:ascii="Arial" w:hAnsi="Arial" w:cs="Arial"/>
        </w:rPr>
      </w:pPr>
      <w:r w:rsidRPr="00BA1B11">
        <w:rPr>
          <w:rFonts w:ascii="Arial" w:hAnsi="Arial" w:cs="Arial"/>
        </w:rPr>
        <w:br w:type="page"/>
      </w:r>
    </w:p>
    <w:p w14:paraId="6C5BB344" w14:textId="77777777" w:rsidR="000C14F0" w:rsidRPr="00BA1B11" w:rsidRDefault="00000000">
      <w:pPr>
        <w:pStyle w:val="Ttulo1"/>
        <w:rPr>
          <w:rFonts w:ascii="Arial" w:hAnsi="Arial" w:cs="Arial"/>
        </w:rPr>
      </w:pPr>
      <w:r w:rsidRPr="00BA1B11">
        <w:rPr>
          <w:rFonts w:ascii="Arial" w:hAnsi="Arial" w:cs="Arial"/>
        </w:rPr>
        <w:lastRenderedPageBreak/>
        <w:t>CAPÍTOL 7. L'ABANDONAMENT FEMENÍ EN EL BÀSQUET</w:t>
      </w:r>
    </w:p>
    <w:p w14:paraId="14F91B37" w14:textId="77777777" w:rsidR="000C14F0" w:rsidRPr="00BA1B11" w:rsidRDefault="000C14F0">
      <w:pPr>
        <w:spacing w:after="120"/>
        <w:rPr>
          <w:rFonts w:ascii="Arial" w:hAnsi="Arial" w:cs="Arial"/>
        </w:rPr>
      </w:pPr>
    </w:p>
    <w:p w14:paraId="3395B96A" w14:textId="77777777" w:rsidR="000C14F0" w:rsidRPr="00BA1B11" w:rsidRDefault="00000000">
      <w:pPr>
        <w:pStyle w:val="Ttulo2"/>
        <w:rPr>
          <w:rFonts w:ascii="Arial" w:hAnsi="Arial" w:cs="Arial"/>
        </w:rPr>
      </w:pPr>
      <w:r w:rsidRPr="00BA1B11">
        <w:rPr>
          <w:rFonts w:ascii="Arial" w:hAnsi="Arial" w:cs="Arial"/>
        </w:rPr>
        <w:t>7.1. La Pubertat com a Punt d'Inflexió</w:t>
      </w:r>
    </w:p>
    <w:p w14:paraId="11F6E65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L'estudi longitudinal de Kimm et al. (2002) va demostrar que la pubertat marca un abans i un després en l'activitat física de les adolescents. Es produeix una disminució dràstica en la participació esportiva, coincidint amb canvis corporals i hormonals que poden generar inseguretat i una nova percepció de si mateixes. El moment crític se situa entre els 13 i els 16 anys, precisament quan es produeix la transició de categories cadets a júnior.</w:t>
      </w:r>
    </w:p>
    <w:p w14:paraId="47EF280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dades espanyoles confirmen la magnitud: a l'Enquesta d'Hàbits Esportius 2024/25, en el tram de 15-16 anys només el 8,0% de les noies compleix les recomanacions mínimes d'activitat física diària, enfront del 23,2% dels nois. Aquesta bretxa de 15,2 punts percentuals és el predictor més robust de l'abandonament esportiu organitzat.</w:t>
      </w:r>
    </w:p>
    <w:p w14:paraId="3CDEF2D3" w14:textId="77777777" w:rsidR="000C14F0" w:rsidRPr="00BA1B11" w:rsidRDefault="00000000">
      <w:pPr>
        <w:pStyle w:val="Ttulo2"/>
        <w:rPr>
          <w:rFonts w:ascii="Arial" w:hAnsi="Arial" w:cs="Arial"/>
        </w:rPr>
      </w:pPr>
      <w:r w:rsidRPr="00BA1B11">
        <w:rPr>
          <w:rFonts w:ascii="Arial" w:hAnsi="Arial" w:cs="Arial"/>
        </w:rPr>
        <w:t>7.2. Factors Psicosocials i Barreres Percebudes</w:t>
      </w:r>
    </w:p>
    <w:p w14:paraId="50166C88"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barreres per a la continuïtat esportiva femenina són multifactorials:</w:t>
      </w:r>
    </w:p>
    <w:p w14:paraId="074E7C1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Estereotips de gènere: L'associació de l'esport de competició amb valors tradicionalment masculins com l'agressivitat o la força genera conflicte en la identitat de les joves esportistes.</w:t>
      </w:r>
    </w:p>
    <w:p w14:paraId="68FC5526"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Imatge corporal i autoconfiança: La pressió social per un determinat cànon de bellesa i la major autocrítica sobre la seva imatge corporal poden fer que les noies se sentin incòmodes en un entorn esportiu (Hopkins et al., 2022).</w:t>
      </w:r>
    </w:p>
    <w:p w14:paraId="335B933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Barreres logístiques: Segóns Basterfield et al. (2016), les barreres percebudes (manca de temps, costos, transport) augmenten significativament en les noies durant l'adolescència.</w:t>
      </w:r>
    </w:p>
    <w:p w14:paraId="5B2C2502"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Pressió acadèmica: L'increment de les responsabilitats acadèmiques en l'ESO i el Batxillerat coincideix amb el moment crític d'abandonament.</w:t>
      </w:r>
    </w:p>
    <w:p w14:paraId="4794B11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lastRenderedPageBreak/>
        <w:t>Entorns hostils: Quan l'entorn esportiu es torna excessivament competitiu i masculinitzat, les noies tenen més probabilitat d'abandonar.</w:t>
      </w:r>
    </w:p>
    <w:p w14:paraId="2E5B9B40" w14:textId="77777777" w:rsidR="000C14F0" w:rsidRPr="00BA1B11" w:rsidRDefault="00000000">
      <w:pPr>
        <w:pStyle w:val="Ttulo2"/>
        <w:rPr>
          <w:rFonts w:ascii="Arial" w:hAnsi="Arial" w:cs="Arial"/>
        </w:rPr>
      </w:pPr>
      <w:r w:rsidRPr="00BA1B11">
        <w:rPr>
          <w:rFonts w:ascii="Arial" w:hAnsi="Arial" w:cs="Arial"/>
        </w:rPr>
        <w:t>7.3. Motivació Diferenciada i Manca de Referents</w:t>
      </w:r>
    </w:p>
    <w:p w14:paraId="0B5FA77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Weinberg et al. (2000) van demostrar que les motivacions per practicar esport varien per gènere. Mentre que els nois se senten motivats per la competiçió, la victòria i l'estatus, les noies tendeixen a valorar més la diversió, el companyerisme i la millora d'habilitats en un ambient de suport. Si l'entorn es torna excessivament competitiu i hostil, és més probable que elles l'abandonin.</w:t>
      </w:r>
    </w:p>
    <w:p w14:paraId="6FA74E9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 això s'afegeix un problema estructural crític: l'escassa visibilitat de l'esport femení als mitjans de comunicació (el 85% de les notícies esportives en televisions públiques són sobre esport masculí) i la manca d'entrenadores. Norman (2010) documenta que l'absència de models a seguir femenins envia un missatge implícit que l'esport d'alt nivell 'no és un lloc per a elles'.</w:t>
      </w:r>
    </w:p>
    <w:p w14:paraId="007E43E9" w14:textId="77777777" w:rsidR="000C14F0" w:rsidRPr="00BA1B11" w:rsidRDefault="00000000">
      <w:pPr>
        <w:pStyle w:val="Ttulo2"/>
        <w:rPr>
          <w:rFonts w:ascii="Arial" w:hAnsi="Arial" w:cs="Arial"/>
        </w:rPr>
      </w:pPr>
      <w:r w:rsidRPr="00BA1B11">
        <w:rPr>
          <w:rFonts w:ascii="Arial" w:hAnsi="Arial" w:cs="Arial"/>
        </w:rPr>
        <w:t>7.4. Beneficis Acadèmics de l'Esport: Evidència Científica</w:t>
      </w:r>
    </w:p>
    <w:p w14:paraId="06FFE158"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Contràriament a la vella creença que l'esport 'treu temps' als estudis, l'evidència científica demostra una relació sinèrgica. Basso i Suzuki (2016) detallen els mecanismes neurobiològics: l'exercici físic augmenta l'alliberament de dopamina (millora l'enfocament), serotonina (regula l'estat d'ànim) i norepinefrina (incrementa l'alerta). També estimula la producció del Factor Neurotròfic Derivat del Cervell (BDNF), crucial per a la memòria a llarg termini.</w:t>
      </w:r>
    </w:p>
    <w:p w14:paraId="21749A1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metaanàlisi de Chang et al. (2012) va confirmar que fins i tot sessions agudes d'exercici tenen un efecte positiu immediat en el rendiment cognitiu. Bidzan-Bluma i Lipowska (2018) mostren que els adolescents físicament actius obtenen millors resultats en proves d'atenció, memòria i intel·ligència. Singh et al. (2018) van trobar que, fins i tot quan es reemplaça temps lectiu per activitat física, el rendiment acadèmic no es veu perjudicat i, en molts casos, millora.</w:t>
      </w:r>
    </w:p>
    <w:p w14:paraId="1147BD95" w14:textId="77777777" w:rsidR="000C14F0" w:rsidRPr="00BA1B11" w:rsidRDefault="00000000">
      <w:pPr>
        <w:pStyle w:val="Ttulo2"/>
        <w:rPr>
          <w:rFonts w:ascii="Arial" w:hAnsi="Arial" w:cs="Arial"/>
        </w:rPr>
      </w:pPr>
      <w:r w:rsidRPr="00BA1B11">
        <w:rPr>
          <w:rFonts w:ascii="Arial" w:hAnsi="Arial" w:cs="Arial"/>
        </w:rPr>
        <w:t>7.5. Esport vs. Pantalles: L'Antídot Digital</w:t>
      </w:r>
    </w:p>
    <w:p w14:paraId="0840C3D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En l'era digital, l'esport emergeix com l'alternativa més efectiva per reduir el temps de pantalla. Estudis publicats a Nature Scientific Reports (2020) i PLOS ONE (2021) estableixen una clara relació inversa entre les hores dedicades a l'esport i les </w:t>
      </w:r>
      <w:r w:rsidRPr="00BA1B11">
        <w:rPr>
          <w:rFonts w:ascii="Arial" w:hAnsi="Arial" w:cs="Arial"/>
          <w:color w:val="000000"/>
        </w:rPr>
        <w:lastRenderedPageBreak/>
        <w:t>hores davant una pantalla. Un estudi a Frontiers in Public Health (2023) assenyala que els adolescents que practiquen esport de forma regular poden arribar a reduir la seva exposició a pantalles entre 1 i 2 hores diàries.</w:t>
      </w:r>
    </w:p>
    <w:p w14:paraId="37A54ACF"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L'esport satisfà necessitats psicològiques i fisiològiques que les pantalles només simulen superficialment: estructura i compromís, benestar real (vs. gratificació digital), interacció social autèntica i fatiga física saludable. Aquestes troballes reforcen l'argument que fomentar la continuïtat de les noies en l'esport no és només una qüestió d'equitat, sinó de salut pública.</w:t>
      </w:r>
    </w:p>
    <w:p w14:paraId="5B33BE87" w14:textId="77777777" w:rsidR="000C14F0" w:rsidRPr="00BA1B11" w:rsidRDefault="00000000">
      <w:pPr>
        <w:rPr>
          <w:rFonts w:ascii="Arial" w:hAnsi="Arial" w:cs="Arial"/>
        </w:rPr>
      </w:pPr>
      <w:r w:rsidRPr="00BA1B11">
        <w:rPr>
          <w:rFonts w:ascii="Arial" w:hAnsi="Arial" w:cs="Arial"/>
        </w:rPr>
        <w:br w:type="page"/>
      </w:r>
    </w:p>
    <w:p w14:paraId="6B2122AC" w14:textId="77777777" w:rsidR="000C14F0" w:rsidRPr="00BA1B11" w:rsidRDefault="00000000">
      <w:pPr>
        <w:pStyle w:val="Ttulo1"/>
        <w:rPr>
          <w:rFonts w:ascii="Arial" w:hAnsi="Arial" w:cs="Arial"/>
        </w:rPr>
      </w:pPr>
      <w:r w:rsidRPr="00BA1B11">
        <w:rPr>
          <w:rFonts w:ascii="Arial" w:hAnsi="Arial" w:cs="Arial"/>
        </w:rPr>
        <w:lastRenderedPageBreak/>
        <w:t>CAPÍTOL 8. EL 8M EN EL BÀSQUET: DE LA SIMBÒLICA A L'ESTRUCTURAL</w:t>
      </w:r>
    </w:p>
    <w:p w14:paraId="713C1452" w14:textId="77777777" w:rsidR="000C14F0" w:rsidRPr="00BA1B11" w:rsidRDefault="000C14F0">
      <w:pPr>
        <w:spacing w:after="120"/>
        <w:rPr>
          <w:rFonts w:ascii="Arial" w:hAnsi="Arial" w:cs="Arial"/>
        </w:rPr>
      </w:pPr>
    </w:p>
    <w:p w14:paraId="28E486F3" w14:textId="77777777" w:rsidR="000C14F0" w:rsidRPr="00BA1B11" w:rsidRDefault="00000000">
      <w:pPr>
        <w:pStyle w:val="Ttulo2"/>
        <w:rPr>
          <w:rFonts w:ascii="Arial" w:hAnsi="Arial" w:cs="Arial"/>
        </w:rPr>
      </w:pPr>
      <w:r w:rsidRPr="00BA1B11">
        <w:rPr>
          <w:rFonts w:ascii="Arial" w:hAnsi="Arial" w:cs="Arial"/>
        </w:rPr>
        <w:t>8.1. Què Significa el 8M en l'Esport</w:t>
      </w:r>
    </w:p>
    <w:p w14:paraId="6219E72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Dia Internacional de les Dones no és 'una data per felicitar', sinó un recordatori polític i social d'una desigualtat estructural. En l'esport, la igualtat formal ('poden apuntar-se') no garanteix igualtat real ('es queden', 'progressen', 'lideren', 'cobren', 'es veuen'). La desigualtat en participació i poder tendeix a reforçar-se circularment: menys presència femenina genera menys cobertura, que genera menys patrocini/recursos, que genera pitjors condicions, que genera més abandonament, que genera menys referents.</w:t>
      </w:r>
    </w:p>
    <w:p w14:paraId="16C68D7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 Espanya, la Llei 39/2022 de l'Esport incorpora exigències d'igualtat, incloent informes anuals i protocols davant discriminació. No obstant això, la implementació és irregular i el 8M continua sent, per a la majoria de clubs i federacions, una jornada de comunicació simbòlica.</w:t>
      </w:r>
    </w:p>
    <w:p w14:paraId="5A2D6864" w14:textId="77777777" w:rsidR="000C14F0" w:rsidRPr="00BA1B11" w:rsidRDefault="00000000">
      <w:pPr>
        <w:pStyle w:val="Ttulo2"/>
        <w:rPr>
          <w:rFonts w:ascii="Arial" w:hAnsi="Arial" w:cs="Arial"/>
        </w:rPr>
      </w:pPr>
      <w:r w:rsidRPr="00BA1B11">
        <w:rPr>
          <w:rFonts w:ascii="Arial" w:hAnsi="Arial" w:cs="Arial"/>
        </w:rPr>
        <w:t>8.2. Benchmark Internacional de Campanyes 8M</w:t>
      </w:r>
    </w:p>
    <w:p w14:paraId="1B0AA89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L'anàlisi exhaustiva de campanyes 8M realitzada pel CB Grup Barna abasta la Liga Femenina Endesa, l'Euroleague Women i la WNBA. El patró detectat és consistent: publicacions institucionals el 8 de març (fons morat, missatge genèric, hashtags) sense evidència pública de plans estructurals anuals associats.</w:t>
      </w:r>
    </w:p>
    <w:p w14:paraId="02F2375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lang w:val="en-US"/>
        </w:rPr>
        <w:t xml:space="preserve">La WNBA activa especialment el Women's History Month i el National Girls &amp; Women in Sports Day, amb una integració narrativa mensual. </w:t>
      </w:r>
      <w:r w:rsidRPr="00BA1B11">
        <w:rPr>
          <w:rFonts w:ascii="Arial" w:hAnsi="Arial" w:cs="Arial"/>
          <w:color w:val="000000"/>
        </w:rPr>
        <w:t>No obstant això, tampoc s'ha detectat una política estructural pública exclusiva del 8M. La conclusió és que el 8M en el bàsquet és, a nivell global, una oportunitat desaprofitada: una data amb potencial transformador que es queda en gest simbòlic.</w:t>
      </w:r>
    </w:p>
    <w:p w14:paraId="2140FA71" w14:textId="77777777" w:rsidR="000C14F0" w:rsidRPr="00BA1B11" w:rsidRDefault="00000000">
      <w:pPr>
        <w:pStyle w:val="Ttulo2"/>
        <w:rPr>
          <w:rFonts w:ascii="Arial" w:hAnsi="Arial" w:cs="Arial"/>
        </w:rPr>
      </w:pPr>
      <w:r w:rsidRPr="00BA1B11">
        <w:rPr>
          <w:rFonts w:ascii="Arial" w:hAnsi="Arial" w:cs="Arial"/>
        </w:rPr>
        <w:t>8.3. El Patró Detectat: 80% Simbòlic, 20% Estructural</w:t>
      </w:r>
    </w:p>
    <w:p w14:paraId="54D476A0"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L'anàlisi quantifica que el 80% dels clubs realitzen accions simbòliques el 8M i només un petit percentatge integra accions estructurals amb continuïtat anual. El CB Grup Barna es posiciona com una excepció documentada: no presenta una acció </w:t>
      </w:r>
      <w:r w:rsidRPr="00BA1B11">
        <w:rPr>
          <w:rFonts w:ascii="Arial" w:hAnsi="Arial" w:cs="Arial"/>
          <w:color w:val="000000"/>
        </w:rPr>
        <w:lastRenderedPageBreak/>
        <w:t>puntual pel 8M sinó un model estructural de 60 anys que demostra que posar el bàsquet femení al centre genera resultats mesurables.</w:t>
      </w:r>
    </w:p>
    <w:p w14:paraId="75D7C418" w14:textId="77777777" w:rsidR="000C14F0" w:rsidRPr="00BA1B11" w:rsidRDefault="00000000">
      <w:pPr>
        <w:pBdr>
          <w:left w:val="single" w:sz="6" w:space="0" w:color="6B2D8B"/>
        </w:pBdr>
        <w:spacing w:before="200" w:after="200" w:line="340" w:lineRule="auto"/>
        <w:ind w:left="720" w:right="720"/>
        <w:rPr>
          <w:rFonts w:ascii="Arial" w:hAnsi="Arial" w:cs="Arial"/>
        </w:rPr>
      </w:pPr>
      <w:r w:rsidRPr="00BA1B11">
        <w:rPr>
          <w:rFonts w:ascii="Arial" w:hAnsi="Arial" w:cs="Arial"/>
          <w:i/>
          <w:iCs/>
          <w:color w:val="666666"/>
          <w:sz w:val="22"/>
          <w:szCs w:val="22"/>
        </w:rPr>
        <w:t>Mentre la majoria comunica el 8M com a gest simbòlic, CB Grup Barna pot convertir-lo en inversió estructural i lideratge territorial. — Dossier 8M Premium, 2026</w:t>
      </w:r>
    </w:p>
    <w:p w14:paraId="718AC31A" w14:textId="77777777" w:rsidR="000C14F0" w:rsidRPr="00BA1B11" w:rsidRDefault="00000000">
      <w:pPr>
        <w:rPr>
          <w:rFonts w:ascii="Arial" w:hAnsi="Arial" w:cs="Arial"/>
        </w:rPr>
      </w:pPr>
      <w:r w:rsidRPr="00BA1B11">
        <w:rPr>
          <w:rFonts w:ascii="Arial" w:hAnsi="Arial" w:cs="Arial"/>
        </w:rPr>
        <w:br w:type="page"/>
      </w:r>
    </w:p>
    <w:p w14:paraId="736BBC58" w14:textId="77777777" w:rsidR="000C14F0" w:rsidRPr="00BA1B11" w:rsidRDefault="000C14F0">
      <w:pPr>
        <w:spacing w:after="120"/>
        <w:rPr>
          <w:rFonts w:ascii="Arial" w:hAnsi="Arial" w:cs="Arial"/>
        </w:rPr>
      </w:pPr>
    </w:p>
    <w:p w14:paraId="07257E93" w14:textId="77777777" w:rsidR="000C14F0" w:rsidRPr="00BA1B11" w:rsidRDefault="000C14F0">
      <w:pPr>
        <w:spacing w:after="120"/>
        <w:rPr>
          <w:rFonts w:ascii="Arial" w:hAnsi="Arial" w:cs="Arial"/>
        </w:rPr>
      </w:pPr>
    </w:p>
    <w:p w14:paraId="44757198" w14:textId="77777777" w:rsidR="000C14F0" w:rsidRPr="00BA1B11" w:rsidRDefault="000C14F0">
      <w:pPr>
        <w:spacing w:after="120"/>
        <w:rPr>
          <w:rFonts w:ascii="Arial" w:hAnsi="Arial" w:cs="Arial"/>
        </w:rPr>
      </w:pPr>
    </w:p>
    <w:p w14:paraId="6893A3CA" w14:textId="77777777" w:rsidR="000C14F0" w:rsidRPr="00BA1B11" w:rsidRDefault="000C14F0">
      <w:pPr>
        <w:spacing w:after="120"/>
        <w:rPr>
          <w:rFonts w:ascii="Arial" w:hAnsi="Arial" w:cs="Arial"/>
        </w:rPr>
      </w:pPr>
    </w:p>
    <w:p w14:paraId="02FF78D8" w14:textId="77777777" w:rsidR="000C14F0" w:rsidRPr="00BA1B11" w:rsidRDefault="00000000">
      <w:pPr>
        <w:spacing w:after="200"/>
        <w:jc w:val="center"/>
        <w:rPr>
          <w:rFonts w:ascii="Arial" w:hAnsi="Arial" w:cs="Arial"/>
        </w:rPr>
      </w:pPr>
      <w:r w:rsidRPr="00BA1B11">
        <w:rPr>
          <w:rFonts w:ascii="Arial" w:hAnsi="Arial" w:cs="Arial"/>
          <w:b/>
          <w:bCs/>
          <w:color w:val="6B2D8B"/>
          <w:sz w:val="48"/>
          <w:szCs w:val="48"/>
        </w:rPr>
        <w:t>PART IV</w:t>
      </w:r>
    </w:p>
    <w:p w14:paraId="1DCB9EA2" w14:textId="77777777" w:rsidR="000C14F0" w:rsidRPr="00BA1B11" w:rsidRDefault="000C14F0">
      <w:pPr>
        <w:spacing w:after="120"/>
        <w:rPr>
          <w:rFonts w:ascii="Arial" w:hAnsi="Arial" w:cs="Arial"/>
        </w:rPr>
      </w:pPr>
    </w:p>
    <w:p w14:paraId="27916E1E" w14:textId="77777777" w:rsidR="000C14F0" w:rsidRPr="00BA1B11" w:rsidRDefault="00000000">
      <w:pPr>
        <w:spacing w:after="200"/>
        <w:jc w:val="center"/>
        <w:rPr>
          <w:rFonts w:ascii="Arial" w:hAnsi="Arial" w:cs="Arial"/>
        </w:rPr>
      </w:pPr>
      <w:r w:rsidRPr="00BA1B11">
        <w:rPr>
          <w:rFonts w:ascii="Arial" w:hAnsi="Arial" w:cs="Arial"/>
          <w:b/>
          <w:bCs/>
          <w:color w:val="1B3A5C"/>
          <w:sz w:val="36"/>
          <w:szCs w:val="36"/>
        </w:rPr>
        <w:t>ANÀLISI TERRITORIAL — CATALUNYA I BARCELONA</w:t>
      </w:r>
    </w:p>
    <w:p w14:paraId="113A4766" w14:textId="77777777" w:rsidR="000C14F0" w:rsidRPr="00BA1B11" w:rsidRDefault="000C14F0">
      <w:pPr>
        <w:spacing w:after="120"/>
        <w:rPr>
          <w:rFonts w:ascii="Arial" w:hAnsi="Arial" w:cs="Arial"/>
        </w:rPr>
      </w:pPr>
    </w:p>
    <w:p w14:paraId="03D1C703" w14:textId="77777777" w:rsidR="000C14F0" w:rsidRPr="00BA1B11" w:rsidRDefault="000C14F0">
      <w:pPr>
        <w:spacing w:after="120"/>
        <w:rPr>
          <w:rFonts w:ascii="Arial" w:hAnsi="Arial" w:cs="Arial"/>
        </w:rPr>
      </w:pPr>
    </w:p>
    <w:p w14:paraId="21CC5EFC" w14:textId="77777777" w:rsidR="000C14F0" w:rsidRPr="00BA1B11" w:rsidRDefault="00000000">
      <w:pPr>
        <w:rPr>
          <w:rFonts w:ascii="Arial" w:hAnsi="Arial" w:cs="Arial"/>
        </w:rPr>
      </w:pPr>
      <w:r w:rsidRPr="00BA1B11">
        <w:rPr>
          <w:rFonts w:ascii="Arial" w:hAnsi="Arial" w:cs="Arial"/>
        </w:rPr>
        <w:br w:type="page"/>
      </w:r>
    </w:p>
    <w:p w14:paraId="3864B96C" w14:textId="77777777" w:rsidR="000C14F0" w:rsidRPr="00BA1B11" w:rsidRDefault="00000000">
      <w:pPr>
        <w:pStyle w:val="Ttulo1"/>
        <w:rPr>
          <w:rFonts w:ascii="Arial" w:hAnsi="Arial" w:cs="Arial"/>
        </w:rPr>
      </w:pPr>
      <w:r w:rsidRPr="00BA1B11">
        <w:rPr>
          <w:rFonts w:ascii="Arial" w:hAnsi="Arial" w:cs="Arial"/>
        </w:rPr>
        <w:lastRenderedPageBreak/>
        <w:t>CAPÍTOL 9. EL BÀSQUET CATALÀ: CENS I ESTRUCTURA</w:t>
      </w:r>
    </w:p>
    <w:p w14:paraId="0B2A2FD7" w14:textId="77777777" w:rsidR="000C14F0" w:rsidRPr="00BA1B11" w:rsidRDefault="000C14F0">
      <w:pPr>
        <w:spacing w:after="120"/>
        <w:rPr>
          <w:rFonts w:ascii="Arial" w:hAnsi="Arial" w:cs="Arial"/>
        </w:rPr>
      </w:pPr>
    </w:p>
    <w:p w14:paraId="6C7A0925" w14:textId="77777777" w:rsidR="000C14F0" w:rsidRPr="00BA1B11" w:rsidRDefault="00000000">
      <w:pPr>
        <w:pStyle w:val="Ttulo2"/>
        <w:rPr>
          <w:rFonts w:ascii="Arial" w:hAnsi="Arial" w:cs="Arial"/>
        </w:rPr>
      </w:pPr>
      <w:r w:rsidRPr="00BA1B11">
        <w:rPr>
          <w:rFonts w:ascii="Arial" w:hAnsi="Arial" w:cs="Arial"/>
        </w:rPr>
        <w:t>9.1. 87.198 Llicències: L'Ecosistema Més Gran d'Espanya</w:t>
      </w:r>
    </w:p>
    <w:p w14:paraId="20BDB99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bàsquet català manté una estructura robusta i una àmplia base de participació. Segons les dades consolidades de la FCBQ corresponents a la temporada 2024-2025, Catalunya compta amb 419 clubs i entitats afiliades, 87.198 llicències totals (incloent esportistes, personal tècnic i col·lectiu arbitral) i 25.965 fitxes de jugadores (36% del total femení en constant creixement).</w:t>
      </w:r>
    </w:p>
    <w:p w14:paraId="2984C38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base converteix Catalunya en la potencia indíscutible del bàsquet espanyol en termes de volum. No obstant això, com es demostrarà en els capítols següents, el volum no es tradueix automàticament en excel·lència competitiva, especialment en l'àmbit femení de Barcelona ciutat.</w:t>
      </w:r>
    </w:p>
    <w:p w14:paraId="654DA8F8" w14:textId="77777777" w:rsidR="000C14F0" w:rsidRPr="00BA1B11" w:rsidRDefault="00000000">
      <w:pPr>
        <w:pStyle w:val="Ttulo2"/>
        <w:rPr>
          <w:rFonts w:ascii="Arial" w:hAnsi="Arial" w:cs="Arial"/>
        </w:rPr>
      </w:pPr>
      <w:r w:rsidRPr="00BA1B11">
        <w:rPr>
          <w:rFonts w:ascii="Arial" w:hAnsi="Arial" w:cs="Arial"/>
        </w:rPr>
        <w:t>9.2. Equips Masculins en Lligues Superiors</w:t>
      </w:r>
    </w:p>
    <w:p w14:paraId="6F58224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presència catalana en la Liga ACB és hegemònica amb 6 dels 18 equips (33,3%). A la temporada 2025-2026:</w:t>
      </w:r>
    </w:p>
    <w:p w14:paraId="23273AF6" w14:textId="77777777" w:rsidR="000C14F0" w:rsidRPr="00BA1B11" w:rsidRDefault="000C14F0">
      <w:pPr>
        <w:spacing w:after="120"/>
        <w:rPr>
          <w:rFonts w:ascii="Arial" w:hAnsi="Arial" w:cs="Arial"/>
        </w:rPr>
      </w:pPr>
    </w:p>
    <w:tbl>
      <w:tblPr>
        <w:tblStyle w:val="a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2200"/>
        <w:gridCol w:w="700"/>
        <w:gridCol w:w="700"/>
        <w:gridCol w:w="700"/>
        <w:gridCol w:w="3826"/>
      </w:tblGrid>
      <w:tr w:rsidR="000C14F0" w:rsidRPr="00BA1B11" w14:paraId="31B66D7D" w14:textId="77777777">
        <w:tc>
          <w:tcPr>
            <w:tcW w:w="9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30DA1F2" w14:textId="77777777" w:rsidR="000C14F0" w:rsidRPr="00BA1B11" w:rsidRDefault="00000000">
            <w:pPr>
              <w:jc w:val="center"/>
              <w:rPr>
                <w:rFonts w:ascii="Arial" w:hAnsi="Arial" w:cs="Arial"/>
              </w:rPr>
            </w:pPr>
            <w:r w:rsidRPr="00BA1B11">
              <w:rPr>
                <w:rFonts w:ascii="Arial" w:hAnsi="Arial" w:cs="Arial"/>
                <w:b/>
                <w:bCs/>
                <w:color w:val="FFFFFF"/>
                <w:sz w:val="20"/>
                <w:szCs w:val="20"/>
              </w:rPr>
              <w:t>Pos.</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D0A8BB2" w14:textId="77777777" w:rsidR="000C14F0" w:rsidRPr="00BA1B11" w:rsidRDefault="00000000">
            <w:pPr>
              <w:jc w:val="center"/>
              <w:rPr>
                <w:rFonts w:ascii="Arial" w:hAnsi="Arial" w:cs="Arial"/>
              </w:rPr>
            </w:pPr>
            <w:r w:rsidRPr="00BA1B11">
              <w:rPr>
                <w:rFonts w:ascii="Arial" w:hAnsi="Arial" w:cs="Arial"/>
                <w:b/>
                <w:bCs/>
                <w:color w:val="FFFFFF"/>
                <w:sz w:val="20"/>
                <w:szCs w:val="20"/>
              </w:rPr>
              <w:t>Equip</w:t>
            </w:r>
          </w:p>
        </w:tc>
        <w:tc>
          <w:tcPr>
            <w:tcW w:w="7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89DE9C9" w14:textId="77777777" w:rsidR="000C14F0" w:rsidRPr="00BA1B11" w:rsidRDefault="00000000">
            <w:pPr>
              <w:jc w:val="center"/>
              <w:rPr>
                <w:rFonts w:ascii="Arial" w:hAnsi="Arial" w:cs="Arial"/>
              </w:rPr>
            </w:pPr>
            <w:r w:rsidRPr="00BA1B11">
              <w:rPr>
                <w:rFonts w:ascii="Arial" w:hAnsi="Arial" w:cs="Arial"/>
                <w:b/>
                <w:bCs/>
                <w:color w:val="FFFFFF"/>
                <w:sz w:val="20"/>
                <w:szCs w:val="20"/>
              </w:rPr>
              <w:t>PJ</w:t>
            </w:r>
          </w:p>
        </w:tc>
        <w:tc>
          <w:tcPr>
            <w:tcW w:w="7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D1E6763" w14:textId="77777777" w:rsidR="000C14F0" w:rsidRPr="00BA1B11" w:rsidRDefault="00000000">
            <w:pPr>
              <w:jc w:val="center"/>
              <w:rPr>
                <w:rFonts w:ascii="Arial" w:hAnsi="Arial" w:cs="Arial"/>
              </w:rPr>
            </w:pPr>
            <w:r w:rsidRPr="00BA1B11">
              <w:rPr>
                <w:rFonts w:ascii="Arial" w:hAnsi="Arial" w:cs="Arial"/>
                <w:b/>
                <w:bCs/>
                <w:color w:val="FFFFFF"/>
                <w:sz w:val="20"/>
                <w:szCs w:val="20"/>
              </w:rPr>
              <w:t>PG</w:t>
            </w:r>
          </w:p>
        </w:tc>
        <w:tc>
          <w:tcPr>
            <w:tcW w:w="7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271109E" w14:textId="77777777" w:rsidR="000C14F0" w:rsidRPr="00BA1B11" w:rsidRDefault="00000000">
            <w:pPr>
              <w:jc w:val="center"/>
              <w:rPr>
                <w:rFonts w:ascii="Arial" w:hAnsi="Arial" w:cs="Arial"/>
              </w:rPr>
            </w:pPr>
            <w:r w:rsidRPr="00BA1B11">
              <w:rPr>
                <w:rFonts w:ascii="Arial" w:hAnsi="Arial" w:cs="Arial"/>
                <w:b/>
                <w:bCs/>
                <w:color w:val="FFFFFF"/>
                <w:sz w:val="20"/>
                <w:szCs w:val="20"/>
              </w:rPr>
              <w:t>PP</w:t>
            </w:r>
          </w:p>
        </w:tc>
        <w:tc>
          <w:tcPr>
            <w:tcW w:w="38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6973419" w14:textId="77777777" w:rsidR="000C14F0" w:rsidRPr="00BA1B11" w:rsidRDefault="00000000">
            <w:pPr>
              <w:jc w:val="center"/>
              <w:rPr>
                <w:rFonts w:ascii="Arial" w:hAnsi="Arial" w:cs="Arial"/>
              </w:rPr>
            </w:pPr>
            <w:r w:rsidRPr="00BA1B11">
              <w:rPr>
                <w:rFonts w:ascii="Arial" w:hAnsi="Arial" w:cs="Arial"/>
                <w:b/>
                <w:bCs/>
                <w:color w:val="FFFFFF"/>
                <w:sz w:val="20"/>
                <w:szCs w:val="20"/>
              </w:rPr>
              <w:t>Estat</w:t>
            </w:r>
          </w:p>
        </w:tc>
      </w:tr>
      <w:tr w:rsidR="000C14F0" w:rsidRPr="00BA1B11" w14:paraId="33BD69F9" w14:textId="77777777">
        <w:tc>
          <w:tcPr>
            <w:tcW w:w="9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E932D0D" w14:textId="77777777" w:rsidR="000C14F0" w:rsidRPr="00BA1B11" w:rsidRDefault="00000000">
            <w:pPr>
              <w:rPr>
                <w:rFonts w:ascii="Arial" w:hAnsi="Arial" w:cs="Arial"/>
              </w:rPr>
            </w:pPr>
            <w:r w:rsidRPr="00BA1B11">
              <w:rPr>
                <w:rFonts w:ascii="Arial" w:hAnsi="Arial" w:cs="Arial"/>
                <w:color w:val="000000"/>
                <w:sz w:val="20"/>
                <w:szCs w:val="20"/>
              </w:rPr>
              <w:t>3</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F3420FE" w14:textId="77777777" w:rsidR="000C14F0" w:rsidRPr="00BA1B11" w:rsidRDefault="00000000">
            <w:pPr>
              <w:rPr>
                <w:rFonts w:ascii="Arial" w:hAnsi="Arial" w:cs="Arial"/>
              </w:rPr>
            </w:pPr>
            <w:r w:rsidRPr="00BA1B11">
              <w:rPr>
                <w:rFonts w:ascii="Arial" w:hAnsi="Arial" w:cs="Arial"/>
                <w:color w:val="000000"/>
                <w:sz w:val="20"/>
                <w:szCs w:val="20"/>
              </w:rPr>
              <w:t>Barça</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DE27EDF" w14:textId="77777777" w:rsidR="000C14F0" w:rsidRPr="00BA1B11" w:rsidRDefault="00000000">
            <w:pPr>
              <w:rPr>
                <w:rFonts w:ascii="Arial" w:hAnsi="Arial" w:cs="Arial"/>
              </w:rPr>
            </w:pPr>
            <w:r w:rsidRPr="00BA1B11">
              <w:rPr>
                <w:rFonts w:ascii="Arial" w:hAnsi="Arial" w:cs="Arial"/>
                <w:color w:val="000000"/>
                <w:sz w:val="20"/>
                <w:szCs w:val="20"/>
              </w:rPr>
              <w:t>20</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52A1F9A" w14:textId="77777777" w:rsidR="000C14F0" w:rsidRPr="00BA1B11" w:rsidRDefault="00000000">
            <w:pPr>
              <w:rPr>
                <w:rFonts w:ascii="Arial" w:hAnsi="Arial" w:cs="Arial"/>
              </w:rPr>
            </w:pPr>
            <w:r w:rsidRPr="00BA1B11">
              <w:rPr>
                <w:rFonts w:ascii="Arial" w:hAnsi="Arial" w:cs="Arial"/>
                <w:color w:val="000000"/>
                <w:sz w:val="20"/>
                <w:szCs w:val="20"/>
              </w:rPr>
              <w:t>14</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C0B5B0B" w14:textId="77777777" w:rsidR="000C14F0" w:rsidRPr="00BA1B11" w:rsidRDefault="00000000">
            <w:pPr>
              <w:rPr>
                <w:rFonts w:ascii="Arial" w:hAnsi="Arial" w:cs="Arial"/>
              </w:rPr>
            </w:pPr>
            <w:r w:rsidRPr="00BA1B11">
              <w:rPr>
                <w:rFonts w:ascii="Arial" w:hAnsi="Arial" w:cs="Arial"/>
                <w:color w:val="000000"/>
                <w:sz w:val="20"/>
                <w:szCs w:val="20"/>
              </w:rPr>
              <w:t>6</w:t>
            </w:r>
          </w:p>
        </w:tc>
        <w:tc>
          <w:tcPr>
            <w:tcW w:w="3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AB097D5" w14:textId="77777777" w:rsidR="000C14F0" w:rsidRPr="00BA1B11" w:rsidRDefault="00000000">
            <w:pPr>
              <w:rPr>
                <w:rFonts w:ascii="Arial" w:hAnsi="Arial" w:cs="Arial"/>
              </w:rPr>
            </w:pPr>
            <w:r w:rsidRPr="00BA1B11">
              <w:rPr>
                <w:rFonts w:ascii="Arial" w:hAnsi="Arial" w:cs="Arial"/>
                <w:color w:val="000000"/>
                <w:sz w:val="20"/>
                <w:szCs w:val="20"/>
              </w:rPr>
              <w:t>Lluitant per títol</w:t>
            </w:r>
          </w:p>
        </w:tc>
      </w:tr>
      <w:tr w:rsidR="000C14F0" w:rsidRPr="00BA1B11" w14:paraId="689A8DAC" w14:textId="77777777">
        <w:tc>
          <w:tcPr>
            <w:tcW w:w="9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49733A7" w14:textId="77777777" w:rsidR="000C14F0" w:rsidRPr="00BA1B11" w:rsidRDefault="00000000">
            <w:pPr>
              <w:rPr>
                <w:rFonts w:ascii="Arial" w:hAnsi="Arial" w:cs="Arial"/>
              </w:rPr>
            </w:pPr>
            <w:r w:rsidRPr="00BA1B11">
              <w:rPr>
                <w:rFonts w:ascii="Arial" w:hAnsi="Arial" w:cs="Arial"/>
                <w:color w:val="000000"/>
                <w:sz w:val="20"/>
                <w:szCs w:val="20"/>
              </w:rPr>
              <w:t>10</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7A53801" w14:textId="77777777" w:rsidR="000C14F0" w:rsidRPr="00BA1B11" w:rsidRDefault="00000000">
            <w:pPr>
              <w:rPr>
                <w:rFonts w:ascii="Arial" w:hAnsi="Arial" w:cs="Arial"/>
              </w:rPr>
            </w:pPr>
            <w:r w:rsidRPr="00BA1B11">
              <w:rPr>
                <w:rFonts w:ascii="Arial" w:hAnsi="Arial" w:cs="Arial"/>
                <w:color w:val="000000"/>
                <w:sz w:val="20"/>
                <w:szCs w:val="20"/>
              </w:rPr>
              <w:t>Joventut Badalona</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86249E4" w14:textId="77777777" w:rsidR="000C14F0" w:rsidRPr="00BA1B11" w:rsidRDefault="00000000">
            <w:pPr>
              <w:rPr>
                <w:rFonts w:ascii="Arial" w:hAnsi="Arial" w:cs="Arial"/>
              </w:rPr>
            </w:pPr>
            <w:r w:rsidRPr="00BA1B11">
              <w:rPr>
                <w:rFonts w:ascii="Arial" w:hAnsi="Arial" w:cs="Arial"/>
                <w:color w:val="000000"/>
                <w:sz w:val="20"/>
                <w:szCs w:val="20"/>
              </w:rPr>
              <w:t>20</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DB98D43" w14:textId="77777777" w:rsidR="000C14F0" w:rsidRPr="00BA1B11" w:rsidRDefault="00000000">
            <w:pPr>
              <w:rPr>
                <w:rFonts w:ascii="Arial" w:hAnsi="Arial" w:cs="Arial"/>
              </w:rPr>
            </w:pPr>
            <w:r w:rsidRPr="00BA1B11">
              <w:rPr>
                <w:rFonts w:ascii="Arial" w:hAnsi="Arial" w:cs="Arial"/>
                <w:color w:val="000000"/>
                <w:sz w:val="20"/>
                <w:szCs w:val="20"/>
              </w:rPr>
              <w:t>10</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26D3095" w14:textId="77777777" w:rsidR="000C14F0" w:rsidRPr="00BA1B11" w:rsidRDefault="00000000">
            <w:pPr>
              <w:rPr>
                <w:rFonts w:ascii="Arial" w:hAnsi="Arial" w:cs="Arial"/>
              </w:rPr>
            </w:pPr>
            <w:r w:rsidRPr="00BA1B11">
              <w:rPr>
                <w:rFonts w:ascii="Arial" w:hAnsi="Arial" w:cs="Arial"/>
                <w:color w:val="000000"/>
                <w:sz w:val="20"/>
                <w:szCs w:val="20"/>
              </w:rPr>
              <w:t>10</w:t>
            </w:r>
          </w:p>
        </w:tc>
        <w:tc>
          <w:tcPr>
            <w:tcW w:w="3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1EDBDE4" w14:textId="77777777" w:rsidR="000C14F0" w:rsidRPr="00BA1B11" w:rsidRDefault="00000000">
            <w:pPr>
              <w:rPr>
                <w:rFonts w:ascii="Arial" w:hAnsi="Arial" w:cs="Arial"/>
              </w:rPr>
            </w:pPr>
            <w:r w:rsidRPr="00BA1B11">
              <w:rPr>
                <w:rFonts w:ascii="Arial" w:hAnsi="Arial" w:cs="Arial"/>
                <w:color w:val="000000"/>
                <w:sz w:val="20"/>
                <w:szCs w:val="20"/>
              </w:rPr>
              <w:t>Aspirant playoffs</w:t>
            </w:r>
          </w:p>
        </w:tc>
      </w:tr>
      <w:tr w:rsidR="000C14F0" w:rsidRPr="00BA1B11" w14:paraId="2F92C345" w14:textId="77777777">
        <w:tc>
          <w:tcPr>
            <w:tcW w:w="9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C39E205" w14:textId="77777777" w:rsidR="000C14F0" w:rsidRPr="00BA1B11" w:rsidRDefault="00000000">
            <w:pPr>
              <w:rPr>
                <w:rFonts w:ascii="Arial" w:hAnsi="Arial" w:cs="Arial"/>
              </w:rPr>
            </w:pPr>
            <w:r w:rsidRPr="00BA1B11">
              <w:rPr>
                <w:rFonts w:ascii="Arial" w:hAnsi="Arial" w:cs="Arial"/>
                <w:color w:val="000000"/>
                <w:sz w:val="20"/>
                <w:szCs w:val="20"/>
              </w:rPr>
              <w:t>13</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3A087D3" w14:textId="77777777" w:rsidR="000C14F0" w:rsidRPr="00BA1B11" w:rsidRDefault="00000000">
            <w:pPr>
              <w:rPr>
                <w:rFonts w:ascii="Arial" w:hAnsi="Arial" w:cs="Arial"/>
              </w:rPr>
            </w:pPr>
            <w:r w:rsidRPr="00BA1B11">
              <w:rPr>
                <w:rFonts w:ascii="Arial" w:hAnsi="Arial" w:cs="Arial"/>
                <w:color w:val="000000"/>
                <w:sz w:val="20"/>
                <w:szCs w:val="20"/>
              </w:rPr>
              <w:t>BAXI Manresa</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087715B" w14:textId="77777777" w:rsidR="000C14F0" w:rsidRPr="00BA1B11" w:rsidRDefault="00000000">
            <w:pPr>
              <w:rPr>
                <w:rFonts w:ascii="Arial" w:hAnsi="Arial" w:cs="Arial"/>
              </w:rPr>
            </w:pPr>
            <w:r w:rsidRPr="00BA1B11">
              <w:rPr>
                <w:rFonts w:ascii="Arial" w:hAnsi="Arial" w:cs="Arial"/>
                <w:color w:val="000000"/>
                <w:sz w:val="20"/>
                <w:szCs w:val="20"/>
              </w:rPr>
              <w:t>20</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714A9BE" w14:textId="77777777" w:rsidR="000C14F0" w:rsidRPr="00BA1B11" w:rsidRDefault="00000000">
            <w:pPr>
              <w:rPr>
                <w:rFonts w:ascii="Arial" w:hAnsi="Arial" w:cs="Arial"/>
              </w:rPr>
            </w:pPr>
            <w:r w:rsidRPr="00BA1B11">
              <w:rPr>
                <w:rFonts w:ascii="Arial" w:hAnsi="Arial" w:cs="Arial"/>
                <w:color w:val="000000"/>
                <w:sz w:val="20"/>
                <w:szCs w:val="20"/>
              </w:rPr>
              <w:t>8</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EC0B742" w14:textId="77777777" w:rsidR="000C14F0" w:rsidRPr="00BA1B11" w:rsidRDefault="00000000">
            <w:pPr>
              <w:rPr>
                <w:rFonts w:ascii="Arial" w:hAnsi="Arial" w:cs="Arial"/>
              </w:rPr>
            </w:pPr>
            <w:r w:rsidRPr="00BA1B11">
              <w:rPr>
                <w:rFonts w:ascii="Arial" w:hAnsi="Arial" w:cs="Arial"/>
                <w:color w:val="000000"/>
                <w:sz w:val="20"/>
                <w:szCs w:val="20"/>
              </w:rPr>
              <w:t>12</w:t>
            </w:r>
          </w:p>
        </w:tc>
        <w:tc>
          <w:tcPr>
            <w:tcW w:w="3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2436BFE" w14:textId="77777777" w:rsidR="000C14F0" w:rsidRPr="00BA1B11" w:rsidRDefault="00000000">
            <w:pPr>
              <w:rPr>
                <w:rFonts w:ascii="Arial" w:hAnsi="Arial" w:cs="Arial"/>
              </w:rPr>
            </w:pPr>
            <w:r w:rsidRPr="00BA1B11">
              <w:rPr>
                <w:rFonts w:ascii="Arial" w:hAnsi="Arial" w:cs="Arial"/>
                <w:color w:val="000000"/>
                <w:sz w:val="20"/>
                <w:szCs w:val="20"/>
              </w:rPr>
              <w:t>Zona mitjana-baixa</w:t>
            </w:r>
          </w:p>
        </w:tc>
      </w:tr>
      <w:tr w:rsidR="000C14F0" w:rsidRPr="00BA1B11" w14:paraId="61C3EFC8" w14:textId="77777777">
        <w:tc>
          <w:tcPr>
            <w:tcW w:w="9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C59F94C" w14:textId="77777777" w:rsidR="000C14F0" w:rsidRPr="00BA1B11" w:rsidRDefault="00000000">
            <w:pPr>
              <w:rPr>
                <w:rFonts w:ascii="Arial" w:hAnsi="Arial" w:cs="Arial"/>
              </w:rPr>
            </w:pPr>
            <w:r w:rsidRPr="00BA1B11">
              <w:rPr>
                <w:rFonts w:ascii="Arial" w:hAnsi="Arial" w:cs="Arial"/>
                <w:color w:val="000000"/>
                <w:sz w:val="20"/>
                <w:szCs w:val="20"/>
              </w:rPr>
              <w:t>17</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2BD9A2D" w14:textId="77777777" w:rsidR="000C14F0" w:rsidRPr="00BA1B11" w:rsidRDefault="00000000">
            <w:pPr>
              <w:rPr>
                <w:rFonts w:ascii="Arial" w:hAnsi="Arial" w:cs="Arial"/>
              </w:rPr>
            </w:pPr>
            <w:r w:rsidRPr="00BA1B11">
              <w:rPr>
                <w:rFonts w:ascii="Arial" w:hAnsi="Arial" w:cs="Arial"/>
                <w:color w:val="000000"/>
                <w:sz w:val="20"/>
                <w:szCs w:val="20"/>
              </w:rPr>
              <w:t>Bàsquet Girona</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ED0615B" w14:textId="77777777" w:rsidR="000C14F0" w:rsidRPr="00BA1B11" w:rsidRDefault="00000000">
            <w:pPr>
              <w:rPr>
                <w:rFonts w:ascii="Arial" w:hAnsi="Arial" w:cs="Arial"/>
              </w:rPr>
            </w:pPr>
            <w:r w:rsidRPr="00BA1B11">
              <w:rPr>
                <w:rFonts w:ascii="Arial" w:hAnsi="Arial" w:cs="Arial"/>
                <w:color w:val="000000"/>
                <w:sz w:val="20"/>
                <w:szCs w:val="20"/>
              </w:rPr>
              <w:t>20</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B338B97" w14:textId="77777777" w:rsidR="000C14F0" w:rsidRPr="00BA1B11" w:rsidRDefault="00000000">
            <w:pPr>
              <w:rPr>
                <w:rFonts w:ascii="Arial" w:hAnsi="Arial" w:cs="Arial"/>
              </w:rPr>
            </w:pPr>
            <w:r w:rsidRPr="00BA1B11">
              <w:rPr>
                <w:rFonts w:ascii="Arial" w:hAnsi="Arial" w:cs="Arial"/>
                <w:color w:val="000000"/>
                <w:sz w:val="20"/>
                <w:szCs w:val="20"/>
              </w:rPr>
              <w:t>6</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37F0E27" w14:textId="77777777" w:rsidR="000C14F0" w:rsidRPr="00BA1B11" w:rsidRDefault="00000000">
            <w:pPr>
              <w:rPr>
                <w:rFonts w:ascii="Arial" w:hAnsi="Arial" w:cs="Arial"/>
              </w:rPr>
            </w:pPr>
            <w:r w:rsidRPr="00BA1B11">
              <w:rPr>
                <w:rFonts w:ascii="Arial" w:hAnsi="Arial" w:cs="Arial"/>
                <w:color w:val="000000"/>
                <w:sz w:val="20"/>
                <w:szCs w:val="20"/>
              </w:rPr>
              <w:t>14</w:t>
            </w:r>
          </w:p>
        </w:tc>
        <w:tc>
          <w:tcPr>
            <w:tcW w:w="3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C4EB008" w14:textId="77777777" w:rsidR="000C14F0" w:rsidRPr="00BA1B11" w:rsidRDefault="00000000">
            <w:pPr>
              <w:rPr>
                <w:rFonts w:ascii="Arial" w:hAnsi="Arial" w:cs="Arial"/>
              </w:rPr>
            </w:pPr>
            <w:r w:rsidRPr="00BA1B11">
              <w:rPr>
                <w:rFonts w:ascii="Arial" w:hAnsi="Arial" w:cs="Arial"/>
                <w:color w:val="000000"/>
                <w:sz w:val="20"/>
                <w:szCs w:val="20"/>
              </w:rPr>
              <w:t>Zona descéns</w:t>
            </w:r>
          </w:p>
        </w:tc>
      </w:tr>
    </w:tbl>
    <w:p w14:paraId="34D2B36F"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9.1: Equips catalans a la Liga ACB (temporada 2025-2026)</w:t>
      </w:r>
    </w:p>
    <w:p w14:paraId="123A72C2" w14:textId="77777777" w:rsidR="000C14F0" w:rsidRPr="00BA1B11" w:rsidRDefault="000C14F0">
      <w:pPr>
        <w:spacing w:after="120"/>
        <w:rPr>
          <w:rFonts w:ascii="Arial" w:hAnsi="Arial" w:cs="Arial"/>
        </w:rPr>
      </w:pPr>
    </w:p>
    <w:p w14:paraId="67513040" w14:textId="77777777" w:rsidR="000C14F0" w:rsidRPr="00BA1B11" w:rsidRDefault="00000000">
      <w:pPr>
        <w:spacing w:after="160" w:line="360" w:lineRule="auto"/>
        <w:ind w:firstLine="720"/>
        <w:jc w:val="both"/>
        <w:rPr>
          <w:rFonts w:ascii="Arial" w:hAnsi="Arial" w:cs="Arial"/>
          <w:color w:val="000000"/>
        </w:rPr>
      </w:pPr>
      <w:r w:rsidRPr="00BA1B11">
        <w:rPr>
          <w:rFonts w:ascii="Arial" w:hAnsi="Arial" w:cs="Arial"/>
          <w:color w:val="000000"/>
        </w:rPr>
        <w:t>A Segona FEB, els equips catalans competeixen al Grup Est amb rendiment variat: Sol Gironès Bisbal Bàsquet (10è), Homs U.E. Mataró (12è) i OCA Global C.B. Salou (14è). A Tercera FEB, els equips catalans dominen el Grup C amb TQ-C.B. Prat (1r), C.B. Vic (2n) i CB Navàs (3r).</w:t>
      </w:r>
    </w:p>
    <w:p w14:paraId="30B4F4CC" w14:textId="77777777" w:rsidR="000C14F0" w:rsidRPr="00BA1B11" w:rsidRDefault="000C14F0">
      <w:pPr>
        <w:spacing w:after="160" w:line="360" w:lineRule="auto"/>
        <w:ind w:firstLine="720"/>
        <w:jc w:val="both"/>
        <w:rPr>
          <w:rFonts w:ascii="Arial" w:hAnsi="Arial" w:cs="Arial"/>
        </w:rPr>
      </w:pPr>
    </w:p>
    <w:p w14:paraId="291FFF04" w14:textId="77777777" w:rsidR="000C14F0" w:rsidRPr="00BA1B11" w:rsidRDefault="000C14F0">
      <w:pPr>
        <w:spacing w:after="160" w:line="360" w:lineRule="auto"/>
        <w:ind w:firstLine="720"/>
        <w:jc w:val="both"/>
        <w:rPr>
          <w:rFonts w:ascii="Arial" w:hAnsi="Arial" w:cs="Arial"/>
        </w:rPr>
      </w:pPr>
    </w:p>
    <w:p w14:paraId="4B870C2D" w14:textId="77777777" w:rsidR="000C14F0" w:rsidRPr="00BA1B11" w:rsidRDefault="00000000">
      <w:pPr>
        <w:pStyle w:val="Ttulo2"/>
        <w:rPr>
          <w:rFonts w:ascii="Arial" w:hAnsi="Arial" w:cs="Arial"/>
        </w:rPr>
      </w:pPr>
      <w:r w:rsidRPr="00BA1B11">
        <w:rPr>
          <w:rFonts w:ascii="Arial" w:hAnsi="Arial" w:cs="Arial"/>
        </w:rPr>
        <w:lastRenderedPageBreak/>
        <w:t>9.3. Equips Femenins en Lligues Superiors</w:t>
      </w:r>
    </w:p>
    <w:p w14:paraId="16EAFE6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bàsquet femení català gaudeix d'una excel·lent salut a l'èlit:</w:t>
      </w:r>
    </w:p>
    <w:p w14:paraId="502D958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Liga Femenina Endesa: Spar Girona (candidat al títol), Cadí La Seu (competitiu, Copa de la Reina) i Club Joventut Badalona (projecte en creixement).</w:t>
      </w:r>
    </w:p>
    <w:p w14:paraId="7FCDF7B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Liga Femenina Challenge: C.B. Santfeliuenc (part alta de la taula) i Lima-Horta Barcelona (competitiu però fràgil).</w:t>
      </w:r>
    </w:p>
    <w:p w14:paraId="1BA41C1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Liga Femenina 2: Representació àmplia amb 9-10 equips catalans. Cap d'ells és un club comunitari amb seu a Barcelona ciutat: CB Cornellà, CE Mediterrània, UE Mataró, Almeda, CB Viladecans i d'altres.</w:t>
      </w:r>
    </w:p>
    <w:p w14:paraId="01D76413" w14:textId="77777777" w:rsidR="000C14F0" w:rsidRPr="00BA1B11" w:rsidRDefault="00000000">
      <w:pPr>
        <w:pStyle w:val="Ttulo2"/>
        <w:rPr>
          <w:rFonts w:ascii="Arial" w:hAnsi="Arial" w:cs="Arial"/>
        </w:rPr>
      </w:pPr>
      <w:r w:rsidRPr="00BA1B11">
        <w:rPr>
          <w:rFonts w:ascii="Arial" w:hAnsi="Arial" w:cs="Arial"/>
        </w:rPr>
        <w:t>9.4. Super Copa FCBQ: La Competiçió Autonòmica</w:t>
      </w:r>
    </w:p>
    <w:p w14:paraId="3F26D0B8"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Super Copa masculina mostra una intensa lluita: La Parròquia-Olària-Samà Vilanova (1r, 37 pts), CB Artés (2n, 36 pts), UE Montgat (3r, 34 pts). La Super Copa femenina és l'espai on els clubs de Barcelona ciutat sí tenen presència, incloent el CB Grup Barna que hi competeix amb el seu sènior femení. Aquesta és la passarel·la natural cap a LF2, però el salt competitiu i econòmic entre Super Copa i LF2 és enorme (pressupost mínim de 80.000-120.000€), el que explica per què pocs clubs de Barcelona el fan.</w:t>
      </w:r>
    </w:p>
    <w:p w14:paraId="4F21F5F1" w14:textId="77777777" w:rsidR="000C14F0" w:rsidRPr="00BA1B11" w:rsidRDefault="00000000">
      <w:pPr>
        <w:rPr>
          <w:rFonts w:ascii="Arial" w:hAnsi="Arial" w:cs="Arial"/>
        </w:rPr>
      </w:pPr>
      <w:r w:rsidRPr="00BA1B11">
        <w:rPr>
          <w:rFonts w:ascii="Arial" w:hAnsi="Arial" w:cs="Arial"/>
        </w:rPr>
        <w:br w:type="page"/>
      </w:r>
    </w:p>
    <w:p w14:paraId="64E4F9E3" w14:textId="77777777" w:rsidR="000C14F0" w:rsidRPr="00BA1B11" w:rsidRDefault="00000000">
      <w:pPr>
        <w:pStyle w:val="Ttulo1"/>
        <w:rPr>
          <w:rFonts w:ascii="Arial" w:hAnsi="Arial" w:cs="Arial"/>
        </w:rPr>
      </w:pPr>
      <w:r w:rsidRPr="00BA1B11">
        <w:rPr>
          <w:rFonts w:ascii="Arial" w:hAnsi="Arial" w:cs="Arial"/>
        </w:rPr>
        <w:lastRenderedPageBreak/>
        <w:t>CAPÍTOL 10. BARCELONA VS. RESTA DE CATALUNYA</w:t>
      </w:r>
    </w:p>
    <w:p w14:paraId="3F53636A" w14:textId="77777777" w:rsidR="000C14F0" w:rsidRPr="00BA1B11" w:rsidRDefault="000C14F0">
      <w:pPr>
        <w:spacing w:after="120"/>
        <w:rPr>
          <w:rFonts w:ascii="Arial" w:hAnsi="Arial" w:cs="Arial"/>
        </w:rPr>
      </w:pPr>
    </w:p>
    <w:p w14:paraId="7D19AD33" w14:textId="77777777" w:rsidR="000C14F0" w:rsidRPr="00BA1B11" w:rsidRDefault="00000000">
      <w:pPr>
        <w:pStyle w:val="Ttulo2"/>
        <w:rPr>
          <w:rFonts w:ascii="Arial" w:hAnsi="Arial" w:cs="Arial"/>
        </w:rPr>
      </w:pPr>
      <w:r w:rsidRPr="00BA1B11">
        <w:rPr>
          <w:rFonts w:ascii="Arial" w:hAnsi="Arial" w:cs="Arial"/>
        </w:rPr>
        <w:t>10.1. L'Anomalia de Barcelona: Un Gegant Formatiu amb Sostre de Vidre</w:t>
      </w:r>
    </w:p>
    <w:p w14:paraId="5D16799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Barcelona, amb una base formativa massiva de més de 360 equips i prop de 5.000 llicències, pateix un 'buit competitiu' en la seva piràmide de desenvolupament femení. La taxa de conversió d'equips de base a categories estatals és inferior a l'1%, una xifra alarmantment baixa per a una capital de la seva dimensió. De 134 equips formatius femenins verificats, només un sobreviu a l'ecosistema de lligues estatals, i ho fa amb dificultats.</w:t>
      </w:r>
    </w:p>
    <w:p w14:paraId="424427B8" w14:textId="77777777" w:rsidR="000C14F0" w:rsidRPr="00BA1B11" w:rsidRDefault="000C14F0">
      <w:pPr>
        <w:spacing w:after="120"/>
        <w:rPr>
          <w:rFonts w:ascii="Arial" w:hAnsi="Arial" w:cs="Arial"/>
        </w:rPr>
      </w:pPr>
    </w:p>
    <w:tbl>
      <w:tblPr>
        <w:tblStyle w:val="a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1600"/>
        <w:gridCol w:w="1600"/>
        <w:gridCol w:w="1400"/>
        <w:gridCol w:w="2226"/>
      </w:tblGrid>
      <w:tr w:rsidR="000C14F0" w:rsidRPr="00BA1B11" w14:paraId="1DB70BFA" w14:textId="77777777">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BB493B6"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1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9938D19" w14:textId="77777777" w:rsidR="000C14F0" w:rsidRPr="00BA1B11" w:rsidRDefault="00000000">
            <w:pPr>
              <w:jc w:val="center"/>
              <w:rPr>
                <w:rFonts w:ascii="Arial" w:hAnsi="Arial" w:cs="Arial"/>
              </w:rPr>
            </w:pPr>
            <w:r w:rsidRPr="00BA1B11">
              <w:rPr>
                <w:rFonts w:ascii="Arial" w:hAnsi="Arial" w:cs="Arial"/>
                <w:b/>
                <w:bCs/>
                <w:color w:val="FFFFFF"/>
                <w:sz w:val="20"/>
                <w:szCs w:val="20"/>
              </w:rPr>
              <w:t>Barcelona</w:t>
            </w:r>
          </w:p>
        </w:tc>
        <w:tc>
          <w:tcPr>
            <w:tcW w:w="1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C98EC12" w14:textId="77777777" w:rsidR="000C14F0" w:rsidRPr="00BA1B11" w:rsidRDefault="00000000">
            <w:pPr>
              <w:jc w:val="center"/>
              <w:rPr>
                <w:rFonts w:ascii="Arial" w:hAnsi="Arial" w:cs="Arial"/>
              </w:rPr>
            </w:pPr>
            <w:r w:rsidRPr="00BA1B11">
              <w:rPr>
                <w:rFonts w:ascii="Arial" w:hAnsi="Arial" w:cs="Arial"/>
                <w:b/>
                <w:bCs/>
                <w:color w:val="FFFFFF"/>
                <w:sz w:val="20"/>
                <w:szCs w:val="20"/>
              </w:rPr>
              <w:t>Girona</w:t>
            </w:r>
          </w:p>
        </w:tc>
        <w:tc>
          <w:tcPr>
            <w:tcW w:w="1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1A54F45" w14:textId="77777777" w:rsidR="000C14F0" w:rsidRPr="00BA1B11" w:rsidRDefault="00000000">
            <w:pPr>
              <w:jc w:val="center"/>
              <w:rPr>
                <w:rFonts w:ascii="Arial" w:hAnsi="Arial" w:cs="Arial"/>
              </w:rPr>
            </w:pPr>
            <w:r w:rsidRPr="00BA1B11">
              <w:rPr>
                <w:rFonts w:ascii="Arial" w:hAnsi="Arial" w:cs="Arial"/>
                <w:b/>
                <w:bCs/>
                <w:color w:val="FFFFFF"/>
                <w:sz w:val="20"/>
                <w:szCs w:val="20"/>
              </w:rPr>
              <w:t>La Seu</w:t>
            </w:r>
          </w:p>
        </w:tc>
        <w:tc>
          <w:tcPr>
            <w:tcW w:w="22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DDEF702" w14:textId="77777777" w:rsidR="000C14F0" w:rsidRPr="00BA1B11" w:rsidRDefault="00000000">
            <w:pPr>
              <w:jc w:val="center"/>
              <w:rPr>
                <w:rFonts w:ascii="Arial" w:hAnsi="Arial" w:cs="Arial"/>
              </w:rPr>
            </w:pPr>
            <w:r w:rsidRPr="00BA1B11">
              <w:rPr>
                <w:rFonts w:ascii="Arial" w:hAnsi="Arial" w:cs="Arial"/>
                <w:b/>
                <w:bCs/>
                <w:color w:val="FFFFFF"/>
                <w:sz w:val="20"/>
                <w:szCs w:val="20"/>
              </w:rPr>
              <w:t>Mataró</w:t>
            </w:r>
          </w:p>
        </w:tc>
      </w:tr>
      <w:tr w:rsidR="000C14F0" w:rsidRPr="00BA1B11" w14:paraId="4E90F9BC"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253403A" w14:textId="77777777" w:rsidR="000C14F0" w:rsidRPr="00BA1B11" w:rsidRDefault="00000000">
            <w:pPr>
              <w:rPr>
                <w:rFonts w:ascii="Arial" w:hAnsi="Arial" w:cs="Arial"/>
              </w:rPr>
            </w:pPr>
            <w:r w:rsidRPr="00BA1B11">
              <w:rPr>
                <w:rFonts w:ascii="Arial" w:hAnsi="Arial" w:cs="Arial"/>
                <w:color w:val="000000"/>
                <w:sz w:val="20"/>
                <w:szCs w:val="20"/>
              </w:rPr>
              <w:t>Població (aprox.)</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ED3B2B6" w14:textId="77777777" w:rsidR="000C14F0" w:rsidRPr="00BA1B11" w:rsidRDefault="00000000">
            <w:pPr>
              <w:rPr>
                <w:rFonts w:ascii="Arial" w:hAnsi="Arial" w:cs="Arial"/>
              </w:rPr>
            </w:pPr>
            <w:r w:rsidRPr="00BA1B11">
              <w:rPr>
                <w:rFonts w:ascii="Arial" w:hAnsi="Arial" w:cs="Arial"/>
                <w:color w:val="000000"/>
                <w:sz w:val="20"/>
                <w:szCs w:val="20"/>
              </w:rPr>
              <w:t>1.600.000</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A7BA817" w14:textId="77777777" w:rsidR="000C14F0" w:rsidRPr="00BA1B11" w:rsidRDefault="00000000">
            <w:pPr>
              <w:rPr>
                <w:rFonts w:ascii="Arial" w:hAnsi="Arial" w:cs="Arial"/>
              </w:rPr>
            </w:pPr>
            <w:r w:rsidRPr="00BA1B11">
              <w:rPr>
                <w:rFonts w:ascii="Arial" w:hAnsi="Arial" w:cs="Arial"/>
                <w:color w:val="000000"/>
                <w:sz w:val="20"/>
                <w:szCs w:val="20"/>
              </w:rPr>
              <w:t>103.000</w:t>
            </w:r>
          </w:p>
        </w:tc>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4EC4822" w14:textId="77777777" w:rsidR="000C14F0" w:rsidRPr="00BA1B11" w:rsidRDefault="00000000">
            <w:pPr>
              <w:rPr>
                <w:rFonts w:ascii="Arial" w:hAnsi="Arial" w:cs="Arial"/>
              </w:rPr>
            </w:pPr>
            <w:r w:rsidRPr="00BA1B11">
              <w:rPr>
                <w:rFonts w:ascii="Arial" w:hAnsi="Arial" w:cs="Arial"/>
                <w:color w:val="000000"/>
                <w:sz w:val="20"/>
                <w:szCs w:val="20"/>
              </w:rPr>
              <w:t>12.000</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79808A8" w14:textId="77777777" w:rsidR="000C14F0" w:rsidRPr="00BA1B11" w:rsidRDefault="00000000">
            <w:pPr>
              <w:rPr>
                <w:rFonts w:ascii="Arial" w:hAnsi="Arial" w:cs="Arial"/>
              </w:rPr>
            </w:pPr>
            <w:r w:rsidRPr="00BA1B11">
              <w:rPr>
                <w:rFonts w:ascii="Arial" w:hAnsi="Arial" w:cs="Arial"/>
                <w:color w:val="000000"/>
                <w:sz w:val="20"/>
                <w:szCs w:val="20"/>
              </w:rPr>
              <w:t>130.000</w:t>
            </w:r>
          </w:p>
        </w:tc>
      </w:tr>
      <w:tr w:rsidR="000C14F0" w:rsidRPr="00BA1B11" w14:paraId="1EAB626C"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AC97FEF" w14:textId="77777777" w:rsidR="000C14F0" w:rsidRPr="00BA1B11" w:rsidRDefault="00000000">
            <w:pPr>
              <w:rPr>
                <w:rFonts w:ascii="Arial" w:hAnsi="Arial" w:cs="Arial"/>
              </w:rPr>
            </w:pPr>
            <w:r w:rsidRPr="00BA1B11">
              <w:rPr>
                <w:rFonts w:ascii="Arial" w:hAnsi="Arial" w:cs="Arial"/>
                <w:color w:val="000000"/>
                <w:sz w:val="20"/>
                <w:szCs w:val="20"/>
              </w:rPr>
              <w:t>Equips base femenins</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F3DB71D" w14:textId="77777777" w:rsidR="000C14F0" w:rsidRPr="00BA1B11" w:rsidRDefault="00000000">
            <w:pPr>
              <w:rPr>
                <w:rFonts w:ascii="Arial" w:hAnsi="Arial" w:cs="Arial"/>
              </w:rPr>
            </w:pPr>
            <w:r w:rsidRPr="00BA1B11">
              <w:rPr>
                <w:rFonts w:ascii="Arial" w:hAnsi="Arial" w:cs="Arial"/>
                <w:color w:val="000000"/>
                <w:sz w:val="20"/>
                <w:szCs w:val="20"/>
              </w:rPr>
              <w:t>134</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DA68B5B" w14:textId="77777777" w:rsidR="000C14F0" w:rsidRPr="00BA1B11" w:rsidRDefault="00000000">
            <w:pPr>
              <w:rPr>
                <w:rFonts w:ascii="Arial" w:hAnsi="Arial" w:cs="Arial"/>
              </w:rPr>
            </w:pPr>
            <w:r w:rsidRPr="00BA1B11">
              <w:rPr>
                <w:rFonts w:ascii="Arial" w:hAnsi="Arial" w:cs="Arial"/>
                <w:color w:val="000000"/>
                <w:sz w:val="20"/>
                <w:szCs w:val="20"/>
              </w:rPr>
              <w:t>~30</w:t>
            </w:r>
          </w:p>
        </w:tc>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93D0844" w14:textId="77777777" w:rsidR="000C14F0" w:rsidRPr="00BA1B11" w:rsidRDefault="00000000">
            <w:pPr>
              <w:rPr>
                <w:rFonts w:ascii="Arial" w:hAnsi="Arial" w:cs="Arial"/>
              </w:rPr>
            </w:pPr>
            <w:r w:rsidRPr="00BA1B11">
              <w:rPr>
                <w:rFonts w:ascii="Arial" w:hAnsi="Arial" w:cs="Arial"/>
                <w:color w:val="000000"/>
                <w:sz w:val="20"/>
                <w:szCs w:val="20"/>
              </w:rPr>
              <w:t>~8</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572C2E4" w14:textId="77777777" w:rsidR="000C14F0" w:rsidRPr="00BA1B11" w:rsidRDefault="00000000">
            <w:pPr>
              <w:rPr>
                <w:rFonts w:ascii="Arial" w:hAnsi="Arial" w:cs="Arial"/>
              </w:rPr>
            </w:pPr>
            <w:r w:rsidRPr="00BA1B11">
              <w:rPr>
                <w:rFonts w:ascii="Arial" w:hAnsi="Arial" w:cs="Arial"/>
                <w:color w:val="000000"/>
                <w:sz w:val="20"/>
                <w:szCs w:val="20"/>
              </w:rPr>
              <w:t>~25</w:t>
            </w:r>
          </w:p>
        </w:tc>
      </w:tr>
      <w:tr w:rsidR="000C14F0" w:rsidRPr="00BA1B11" w14:paraId="410EA67A"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FEB888D" w14:textId="77777777" w:rsidR="000C14F0" w:rsidRPr="00BA1B11" w:rsidRDefault="00000000">
            <w:pPr>
              <w:rPr>
                <w:rFonts w:ascii="Arial" w:hAnsi="Arial" w:cs="Arial"/>
              </w:rPr>
            </w:pPr>
            <w:r w:rsidRPr="00BA1B11">
              <w:rPr>
                <w:rFonts w:ascii="Arial" w:hAnsi="Arial" w:cs="Arial"/>
                <w:color w:val="000000"/>
                <w:sz w:val="20"/>
                <w:szCs w:val="20"/>
              </w:rPr>
              <w:t>Equips en LF Endesa</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9E24F5A"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A0B307E" w14:textId="77777777" w:rsidR="000C14F0" w:rsidRPr="00BA1B11" w:rsidRDefault="00000000">
            <w:pPr>
              <w:rPr>
                <w:rFonts w:ascii="Arial" w:hAnsi="Arial" w:cs="Arial"/>
              </w:rPr>
            </w:pPr>
            <w:r w:rsidRPr="00BA1B11">
              <w:rPr>
                <w:rFonts w:ascii="Arial" w:hAnsi="Arial" w:cs="Arial"/>
                <w:color w:val="000000"/>
                <w:sz w:val="20"/>
                <w:szCs w:val="20"/>
              </w:rPr>
              <w:t>1 (Spar)</w:t>
            </w:r>
          </w:p>
        </w:tc>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A505B45" w14:textId="77777777" w:rsidR="000C14F0" w:rsidRPr="00BA1B11" w:rsidRDefault="00000000">
            <w:pPr>
              <w:rPr>
                <w:rFonts w:ascii="Arial" w:hAnsi="Arial" w:cs="Arial"/>
              </w:rPr>
            </w:pPr>
            <w:r w:rsidRPr="00BA1B11">
              <w:rPr>
                <w:rFonts w:ascii="Arial" w:hAnsi="Arial" w:cs="Arial"/>
                <w:color w:val="000000"/>
                <w:sz w:val="20"/>
                <w:szCs w:val="20"/>
              </w:rPr>
              <w:t>1 (Cadí)</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7CA2589" w14:textId="77777777" w:rsidR="000C14F0" w:rsidRPr="00BA1B11" w:rsidRDefault="00000000">
            <w:pPr>
              <w:rPr>
                <w:rFonts w:ascii="Arial" w:hAnsi="Arial" w:cs="Arial"/>
              </w:rPr>
            </w:pPr>
            <w:r w:rsidRPr="00BA1B11">
              <w:rPr>
                <w:rFonts w:ascii="Arial" w:hAnsi="Arial" w:cs="Arial"/>
                <w:color w:val="000000"/>
                <w:sz w:val="20"/>
                <w:szCs w:val="20"/>
              </w:rPr>
              <w:t>0</w:t>
            </w:r>
          </w:p>
        </w:tc>
      </w:tr>
      <w:tr w:rsidR="000C14F0" w:rsidRPr="00BA1B11" w14:paraId="1DB24C4B"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A156884" w14:textId="77777777" w:rsidR="000C14F0" w:rsidRPr="00BA1B11" w:rsidRDefault="00000000">
            <w:pPr>
              <w:rPr>
                <w:rFonts w:ascii="Arial" w:hAnsi="Arial" w:cs="Arial"/>
              </w:rPr>
            </w:pPr>
            <w:r w:rsidRPr="00BA1B11">
              <w:rPr>
                <w:rFonts w:ascii="Arial" w:hAnsi="Arial" w:cs="Arial"/>
                <w:color w:val="000000"/>
                <w:sz w:val="20"/>
                <w:szCs w:val="20"/>
              </w:rPr>
              <w:t>Equips en LF2</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25773C2"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000B139" w14:textId="77777777" w:rsidR="000C14F0" w:rsidRPr="00BA1B11" w:rsidRDefault="00000000">
            <w:pPr>
              <w:rPr>
                <w:rFonts w:ascii="Arial" w:hAnsi="Arial" w:cs="Arial"/>
              </w:rPr>
            </w:pPr>
            <w:r w:rsidRPr="00BA1B11">
              <w:rPr>
                <w:rFonts w:ascii="Arial" w:hAnsi="Arial" w:cs="Arial"/>
                <w:color w:val="000000"/>
                <w:sz w:val="20"/>
                <w:szCs w:val="20"/>
              </w:rPr>
              <w:t>1-2</w:t>
            </w:r>
          </w:p>
        </w:tc>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59B7FB8"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97F8F89" w14:textId="77777777" w:rsidR="000C14F0" w:rsidRPr="00BA1B11" w:rsidRDefault="00000000">
            <w:pPr>
              <w:rPr>
                <w:rFonts w:ascii="Arial" w:hAnsi="Arial" w:cs="Arial"/>
              </w:rPr>
            </w:pPr>
            <w:r w:rsidRPr="00BA1B11">
              <w:rPr>
                <w:rFonts w:ascii="Arial" w:hAnsi="Arial" w:cs="Arial"/>
                <w:color w:val="000000"/>
                <w:sz w:val="20"/>
                <w:szCs w:val="20"/>
              </w:rPr>
              <w:t>1 (UE Mataró)</w:t>
            </w:r>
          </w:p>
        </w:tc>
      </w:tr>
      <w:tr w:rsidR="000C14F0" w:rsidRPr="00BA1B11" w14:paraId="5E08BA55"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C25A4B3" w14:textId="77777777" w:rsidR="000C14F0" w:rsidRPr="00BA1B11" w:rsidRDefault="00000000">
            <w:pPr>
              <w:rPr>
                <w:rFonts w:ascii="Arial" w:hAnsi="Arial" w:cs="Arial"/>
              </w:rPr>
            </w:pPr>
            <w:r w:rsidRPr="00BA1B11">
              <w:rPr>
                <w:rFonts w:ascii="Arial" w:hAnsi="Arial" w:cs="Arial"/>
                <w:color w:val="000000"/>
                <w:sz w:val="20"/>
                <w:szCs w:val="20"/>
              </w:rPr>
              <w:t>Taxa conversió</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B2C3D7F" w14:textId="77777777" w:rsidR="000C14F0" w:rsidRPr="00BA1B11" w:rsidRDefault="00000000">
            <w:pPr>
              <w:rPr>
                <w:rFonts w:ascii="Arial" w:hAnsi="Arial" w:cs="Arial"/>
              </w:rPr>
            </w:pPr>
            <w:r w:rsidRPr="00BA1B11">
              <w:rPr>
                <w:rFonts w:ascii="Arial" w:hAnsi="Arial" w:cs="Arial"/>
                <w:color w:val="000000"/>
                <w:sz w:val="20"/>
                <w:szCs w:val="20"/>
              </w:rPr>
              <w:t>0,75%</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B3FFC23" w14:textId="77777777" w:rsidR="000C14F0" w:rsidRPr="00BA1B11" w:rsidRDefault="00000000">
            <w:pPr>
              <w:rPr>
                <w:rFonts w:ascii="Arial" w:hAnsi="Arial" w:cs="Arial"/>
              </w:rPr>
            </w:pPr>
            <w:r w:rsidRPr="00BA1B11">
              <w:rPr>
                <w:rFonts w:ascii="Arial" w:hAnsi="Arial" w:cs="Arial"/>
                <w:color w:val="000000"/>
                <w:sz w:val="20"/>
                <w:szCs w:val="20"/>
              </w:rPr>
              <w:t>~6,7%</w:t>
            </w:r>
          </w:p>
        </w:tc>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0B8C419" w14:textId="77777777" w:rsidR="000C14F0" w:rsidRPr="00BA1B11" w:rsidRDefault="00000000">
            <w:pPr>
              <w:rPr>
                <w:rFonts w:ascii="Arial" w:hAnsi="Arial" w:cs="Arial"/>
              </w:rPr>
            </w:pPr>
            <w:r w:rsidRPr="00BA1B11">
              <w:rPr>
                <w:rFonts w:ascii="Arial" w:hAnsi="Arial" w:cs="Arial"/>
                <w:color w:val="000000"/>
                <w:sz w:val="20"/>
                <w:szCs w:val="20"/>
              </w:rPr>
              <w:t>~12,5%</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B47D6D1" w14:textId="77777777" w:rsidR="000C14F0" w:rsidRPr="00BA1B11" w:rsidRDefault="00000000">
            <w:pPr>
              <w:rPr>
                <w:rFonts w:ascii="Arial" w:hAnsi="Arial" w:cs="Arial"/>
              </w:rPr>
            </w:pPr>
            <w:r w:rsidRPr="00BA1B11">
              <w:rPr>
                <w:rFonts w:ascii="Arial" w:hAnsi="Arial" w:cs="Arial"/>
                <w:color w:val="000000"/>
                <w:sz w:val="20"/>
                <w:szCs w:val="20"/>
              </w:rPr>
              <w:t>~4%</w:t>
            </w:r>
          </w:p>
        </w:tc>
      </w:tr>
      <w:tr w:rsidR="000C14F0" w:rsidRPr="00BA1B11" w14:paraId="6525FA9D"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FE147BE" w14:textId="77777777" w:rsidR="000C14F0" w:rsidRPr="00BA1B11" w:rsidRDefault="00000000">
            <w:pPr>
              <w:rPr>
                <w:rFonts w:ascii="Arial" w:hAnsi="Arial" w:cs="Arial"/>
              </w:rPr>
            </w:pPr>
            <w:r w:rsidRPr="00BA1B11">
              <w:rPr>
                <w:rFonts w:ascii="Arial" w:hAnsi="Arial" w:cs="Arial"/>
                <w:color w:val="000000"/>
                <w:sz w:val="20"/>
                <w:szCs w:val="20"/>
              </w:rPr>
              <w:t>Ràtio represent./hab.</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089F6F9" w14:textId="77777777" w:rsidR="000C14F0" w:rsidRPr="00BA1B11" w:rsidRDefault="00000000">
            <w:pPr>
              <w:rPr>
                <w:rFonts w:ascii="Arial" w:hAnsi="Arial" w:cs="Arial"/>
              </w:rPr>
            </w:pPr>
            <w:r w:rsidRPr="00BA1B11">
              <w:rPr>
                <w:rFonts w:ascii="Arial" w:hAnsi="Arial" w:cs="Arial"/>
                <w:color w:val="000000"/>
                <w:sz w:val="20"/>
                <w:szCs w:val="20"/>
              </w:rPr>
              <w:t>Referència</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7D49C13" w14:textId="77777777" w:rsidR="000C14F0" w:rsidRPr="00BA1B11" w:rsidRDefault="00000000">
            <w:pPr>
              <w:rPr>
                <w:rFonts w:ascii="Arial" w:hAnsi="Arial" w:cs="Arial"/>
              </w:rPr>
            </w:pPr>
            <w:r w:rsidRPr="00BA1B11">
              <w:rPr>
                <w:rFonts w:ascii="Arial" w:hAnsi="Arial" w:cs="Arial"/>
                <w:color w:val="000000"/>
                <w:sz w:val="20"/>
                <w:szCs w:val="20"/>
              </w:rPr>
              <w:t>10x BCN</w:t>
            </w:r>
          </w:p>
        </w:tc>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2747B24" w14:textId="77777777" w:rsidR="000C14F0" w:rsidRPr="00BA1B11" w:rsidRDefault="00000000">
            <w:pPr>
              <w:rPr>
                <w:rFonts w:ascii="Arial" w:hAnsi="Arial" w:cs="Arial"/>
              </w:rPr>
            </w:pPr>
            <w:r w:rsidRPr="00BA1B11">
              <w:rPr>
                <w:rFonts w:ascii="Arial" w:hAnsi="Arial" w:cs="Arial"/>
                <w:color w:val="000000"/>
                <w:sz w:val="20"/>
                <w:szCs w:val="20"/>
              </w:rPr>
              <w:t>25x BCN</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9A4DFAF" w14:textId="77777777" w:rsidR="000C14F0" w:rsidRPr="00BA1B11" w:rsidRDefault="00000000">
            <w:pPr>
              <w:rPr>
                <w:rFonts w:ascii="Arial" w:hAnsi="Arial" w:cs="Arial"/>
              </w:rPr>
            </w:pPr>
            <w:r w:rsidRPr="00BA1B11">
              <w:rPr>
                <w:rFonts w:ascii="Arial" w:hAnsi="Arial" w:cs="Arial"/>
                <w:color w:val="000000"/>
                <w:sz w:val="20"/>
                <w:szCs w:val="20"/>
              </w:rPr>
              <w:t>5x BCN</w:t>
            </w:r>
          </w:p>
        </w:tc>
      </w:tr>
    </w:tbl>
    <w:p w14:paraId="7D0C4228"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10.1: Comparativa Barcelona vs. municipis catalans amb èlit femenina</w:t>
      </w:r>
    </w:p>
    <w:p w14:paraId="5A52F2AA" w14:textId="77777777" w:rsidR="000C14F0" w:rsidRPr="00BA1B11" w:rsidRDefault="000C14F0">
      <w:pPr>
        <w:spacing w:after="120"/>
        <w:rPr>
          <w:rFonts w:ascii="Arial" w:hAnsi="Arial" w:cs="Arial"/>
        </w:rPr>
      </w:pPr>
    </w:p>
    <w:p w14:paraId="3B34407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ràtio de representació per habitant de Barcelona és entre 10 i 25 vegades inferior a la de ciutats com Girona o La Seu d'Urgell. Aquesta diferència no s'explica pel volum de llicències (Barcelona en té més en termes absoluts) sinó per factors estructurals com el suport municipal, l'accés a instal·lacions i la visió estratègica.</w:t>
      </w:r>
    </w:p>
    <w:p w14:paraId="5E992357" w14:textId="77777777" w:rsidR="000C14F0" w:rsidRPr="00BA1B11" w:rsidRDefault="00000000">
      <w:pPr>
        <w:pStyle w:val="Ttulo2"/>
        <w:rPr>
          <w:rFonts w:ascii="Arial" w:hAnsi="Arial" w:cs="Arial"/>
        </w:rPr>
      </w:pPr>
      <w:r w:rsidRPr="00BA1B11">
        <w:rPr>
          <w:rFonts w:ascii="Arial" w:hAnsi="Arial" w:cs="Arial"/>
        </w:rPr>
        <w:t>10.2. El Mapa del Buit Competitiu</w:t>
      </w:r>
    </w:p>
    <w:p w14:paraId="33ED96D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L'estructura competitiva femenina a Barcelona ciutat presenta bretxes crítiques que impedeixen la progressió del talent local. L'absència a LF Endesa, la fragilitat a LF Challenge (un sol projecte: Lima-Horta) i, sobretot, l'absència total a LF2 configuren un 'forat negre' que absorbeix el talent sense retornar-lo.</w:t>
      </w:r>
    </w:p>
    <w:p w14:paraId="3CC0DF4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lastRenderedPageBreak/>
        <w:t>Les conseqüències directes són: fuga de talent (les jugadores amb més projecció, especialment entre 14 i 18 anys, emigren a Cornellà, Mataró, Viladecans o Manresa), alta taxa d'abandonament (per manca de perspectiva), i pèrdua de capitalitat esportiva (Barcelona cedeix el lideratge femení a municipis amb menys població però més visió estratègica).</w:t>
      </w:r>
    </w:p>
    <w:p w14:paraId="4E431FA1" w14:textId="77777777" w:rsidR="000C14F0" w:rsidRPr="00BA1B11" w:rsidRDefault="00000000">
      <w:pPr>
        <w:pStyle w:val="Ttulo2"/>
        <w:rPr>
          <w:rFonts w:ascii="Arial" w:hAnsi="Arial" w:cs="Arial"/>
        </w:rPr>
      </w:pPr>
      <w:r w:rsidRPr="00BA1B11">
        <w:rPr>
          <w:rFonts w:ascii="Arial" w:hAnsi="Arial" w:cs="Arial"/>
        </w:rPr>
        <w:t>10.3. La Fuga de Talent</w:t>
      </w:r>
    </w:p>
    <w:p w14:paraId="0021461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Un fenòmen documentat al Dossier 8M del CB Grup Barna és que jugadores formades al club han fitxat per clubs de Liga Femenina 2 com Almeda i UE Mataró. Aquesta 'exportació de talent' és, paradòxicament, el millor indicador de la qualitat formativa del club, però també evidencia que Barcelona no pot retenir el seu propi talent per falta d'una plataforma competitiva adequada.</w:t>
      </w:r>
    </w:p>
    <w:p w14:paraId="178AE20F" w14:textId="45B8B2E6" w:rsidR="000C14F0" w:rsidRPr="00BA1B11" w:rsidRDefault="00000000">
      <w:pPr>
        <w:spacing w:after="160" w:line="360" w:lineRule="auto"/>
        <w:ind w:firstLine="720"/>
        <w:jc w:val="both"/>
        <w:rPr>
          <w:rFonts w:ascii="Arial" w:hAnsi="Arial" w:cs="Arial"/>
        </w:rPr>
      </w:pPr>
      <w:r w:rsidRPr="00BA1B11">
        <w:rPr>
          <w:rFonts w:ascii="Arial" w:hAnsi="Arial" w:cs="Arial"/>
          <w:color w:val="000000"/>
          <w:highlight w:val="yellow"/>
        </w:rPr>
        <w:t xml:space="preserve">El </w:t>
      </w:r>
      <w:r w:rsidR="00BA1B11" w:rsidRPr="00BA1B11">
        <w:rPr>
          <w:rFonts w:ascii="Arial" w:hAnsi="Arial" w:cs="Arial"/>
          <w:color w:val="000000"/>
          <w:highlight w:val="yellow"/>
        </w:rPr>
        <w:t>problema</w:t>
      </w:r>
      <w:r w:rsidRPr="00BA1B11">
        <w:rPr>
          <w:rFonts w:ascii="Arial" w:hAnsi="Arial" w:cs="Arial"/>
          <w:color w:val="000000"/>
          <w:highlight w:val="yellow"/>
        </w:rPr>
        <w:t xml:space="preserve"> és sistemaàtic: la jugadora es forma en un club de Barcelona, arriba a sènior, descobreix que no hi ha cap equip de LF2 a la seva ciutat, i ha de triar entre abandonar l'alt nivell o marxar a un altre municipi. Això descapitalitza sistemàticament els clubs formadors de Barcelona i perpetua la dependència de la perièria.</w:t>
      </w:r>
      <w:r w:rsidR="00BA1B11">
        <w:rPr>
          <w:rFonts w:ascii="Arial" w:hAnsi="Arial" w:cs="Arial"/>
          <w:color w:val="000000"/>
        </w:rPr>
        <w:t xml:space="preserve"> Corrige ortografia</w:t>
      </w:r>
    </w:p>
    <w:p w14:paraId="460F1D09" w14:textId="77777777" w:rsidR="000C14F0" w:rsidRPr="00BA1B11" w:rsidRDefault="00000000">
      <w:pPr>
        <w:pStyle w:val="Ttulo2"/>
        <w:rPr>
          <w:rFonts w:ascii="Arial" w:hAnsi="Arial" w:cs="Arial"/>
        </w:rPr>
      </w:pPr>
      <w:r w:rsidRPr="00BA1B11">
        <w:rPr>
          <w:rFonts w:ascii="Arial" w:hAnsi="Arial" w:cs="Arial"/>
        </w:rPr>
        <w:t>10.4. Girona: El Model de 'Marca Ciutat'</w:t>
      </w:r>
    </w:p>
    <w:p w14:paraId="4CD9C45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Girona, amb 103.000 habitants, ha consolidat un model exemplar de bàsquet femení d'èlit. Spar Girona (Uni Girona CB) és un dels principals candidats al títol de la Liga Femenina Endesa, amb participació habitual a l'Euroleague Women. El suport de l'Ajuntament de Girona, l'accés estable a un pavelló de referència (Fontajau), un patrocinador principal sòlid (Spar) i una visió a llarg termini han convertit el bàsquet femení en una marca de ciutat.</w:t>
      </w:r>
    </w:p>
    <w:p w14:paraId="594DC9AB" w14:textId="77777777" w:rsidR="000C14F0" w:rsidRPr="00BA1B11" w:rsidRDefault="00000000">
      <w:pPr>
        <w:pStyle w:val="Ttulo2"/>
        <w:rPr>
          <w:rFonts w:ascii="Arial" w:hAnsi="Arial" w:cs="Arial"/>
        </w:rPr>
      </w:pPr>
      <w:r w:rsidRPr="00BA1B11">
        <w:rPr>
          <w:rFonts w:ascii="Arial" w:hAnsi="Arial" w:cs="Arial"/>
        </w:rPr>
        <w:t>10.5. La Seu d'Urgell: Identitat Comunitària i Eficiència</w:t>
      </w:r>
    </w:p>
    <w:p w14:paraId="183E885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Cadí La Seu, amb només 12.000 habitants al municipi, demostra que la dimensió demogràfica no és un factor limitant. La clau del seu èxit és la combinació de: identitat comunitària fortissima, suport municipal decidit, eficiència en la gestió de recursos i una filosofia que situa el bàsquet femení com a eix vertebrador del projecte esportiu local.</w:t>
      </w:r>
    </w:p>
    <w:p w14:paraId="3200C4E0" w14:textId="77777777" w:rsidR="000C14F0" w:rsidRPr="00BA1B11" w:rsidRDefault="00000000">
      <w:pPr>
        <w:pStyle w:val="Ttulo2"/>
        <w:rPr>
          <w:rFonts w:ascii="Arial" w:hAnsi="Arial" w:cs="Arial"/>
        </w:rPr>
      </w:pPr>
      <w:r w:rsidRPr="00BA1B11">
        <w:rPr>
          <w:rFonts w:ascii="Arial" w:hAnsi="Arial" w:cs="Arial"/>
        </w:rPr>
        <w:lastRenderedPageBreak/>
        <w:t>10.6. Mataró: El Pol d'Atracció Metropolitanà</w:t>
      </w:r>
    </w:p>
    <w:p w14:paraId="628D8E5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Mataró, amb 130.000 habitants, s'ha convertit en un pol d'atracció per al talent femení de l'àrea metropolitana. UE Mataró competeix a LF2, oferint la plataforma que Barcelona no ofereix. El resultat és que jugadores formades a Barcelona acaben competint a Mataró, un flux de talent que beneficia el municipi receptor i perjudica la capital.</w:t>
      </w:r>
    </w:p>
    <w:p w14:paraId="6B9B0FC0" w14:textId="77777777" w:rsidR="000C14F0" w:rsidRPr="00BA1B11" w:rsidRDefault="00000000">
      <w:pPr>
        <w:rPr>
          <w:rFonts w:ascii="Arial" w:hAnsi="Arial" w:cs="Arial"/>
        </w:rPr>
      </w:pPr>
      <w:r w:rsidRPr="00BA1B11">
        <w:rPr>
          <w:rFonts w:ascii="Arial" w:hAnsi="Arial" w:cs="Arial"/>
        </w:rPr>
        <w:br w:type="page"/>
      </w:r>
    </w:p>
    <w:p w14:paraId="36B818A9" w14:textId="77777777" w:rsidR="000C14F0" w:rsidRPr="00BA1B11" w:rsidRDefault="00000000">
      <w:pPr>
        <w:pStyle w:val="Ttulo1"/>
        <w:rPr>
          <w:rFonts w:ascii="Arial" w:hAnsi="Arial" w:cs="Arial"/>
        </w:rPr>
      </w:pPr>
      <w:r w:rsidRPr="00BA1B11">
        <w:rPr>
          <w:rFonts w:ascii="Arial" w:hAnsi="Arial" w:cs="Arial"/>
        </w:rPr>
        <w:lastRenderedPageBreak/>
        <w:t>CAPÍTOL 11. BARCELONA VS. MADRID VS. VALÈNCIA</w:t>
      </w:r>
    </w:p>
    <w:p w14:paraId="4F96D20D" w14:textId="77777777" w:rsidR="000C14F0" w:rsidRPr="00BA1B11" w:rsidRDefault="000C14F0">
      <w:pPr>
        <w:spacing w:after="120"/>
        <w:rPr>
          <w:rFonts w:ascii="Arial" w:hAnsi="Arial" w:cs="Arial"/>
        </w:rPr>
      </w:pPr>
    </w:p>
    <w:p w14:paraId="68052193" w14:textId="77777777" w:rsidR="000C14F0" w:rsidRPr="00BA1B11" w:rsidRDefault="00000000">
      <w:pPr>
        <w:pStyle w:val="Ttulo2"/>
        <w:rPr>
          <w:rFonts w:ascii="Arial" w:hAnsi="Arial" w:cs="Arial"/>
        </w:rPr>
      </w:pPr>
      <w:r w:rsidRPr="00BA1B11">
        <w:rPr>
          <w:rFonts w:ascii="Arial" w:hAnsi="Arial" w:cs="Arial"/>
        </w:rPr>
        <w:t>11.1. Madrid: 3.012 Equips i un Model de Profunditat</w:t>
      </w:r>
    </w:p>
    <w:p w14:paraId="27E5F0F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Comunitat de Madrid ha superat per primera vegada la barrera dels 3.000 equips federats a la temporada 2025-2026 (3.012 equips: 1.892 masculins, 1.078 femenins, 42 mixtos). La Federación de Baloncesto de Madrid (FBM) registra un creixement sostingut, amb el bàsquet femení com a principal impulsor (35,8% dels equips, amb un increment del 40% en vuit anys des dels 755 equips de 2017-18).</w:t>
      </w:r>
    </w:p>
    <w:p w14:paraId="3B5A61D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profunditat del sistema madridí és la seva principal fortalesa. Madrid compta amb 21 equips en competicions FEB, distribuïts en totes les categories:</w:t>
      </w:r>
    </w:p>
    <w:p w14:paraId="15693A39" w14:textId="77777777" w:rsidR="000C14F0" w:rsidRPr="00BA1B11" w:rsidRDefault="000C14F0">
      <w:pPr>
        <w:spacing w:after="120"/>
        <w:rPr>
          <w:rFonts w:ascii="Arial" w:hAnsi="Arial" w:cs="Arial"/>
        </w:rPr>
      </w:pPr>
    </w:p>
    <w:tbl>
      <w:tblPr>
        <w:tblStyle w:val="a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200"/>
        <w:gridCol w:w="2200"/>
        <w:gridCol w:w="2426"/>
      </w:tblGrid>
      <w:tr w:rsidR="000C14F0" w:rsidRPr="00BA1B11" w14:paraId="6B67357A" w14:textId="77777777">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0EB5582" w14:textId="77777777" w:rsidR="000C14F0" w:rsidRPr="00BA1B11" w:rsidRDefault="00000000">
            <w:pPr>
              <w:jc w:val="center"/>
              <w:rPr>
                <w:rFonts w:ascii="Arial" w:hAnsi="Arial" w:cs="Arial"/>
              </w:rPr>
            </w:pPr>
            <w:r w:rsidRPr="00BA1B11">
              <w:rPr>
                <w:rFonts w:ascii="Arial" w:hAnsi="Arial" w:cs="Arial"/>
                <w:b/>
                <w:bCs/>
                <w:color w:val="FFFFFF"/>
                <w:sz w:val="20"/>
                <w:szCs w:val="20"/>
              </w:rPr>
              <w:t>Categoria</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F3C0390" w14:textId="77777777" w:rsidR="000C14F0" w:rsidRPr="00BA1B11" w:rsidRDefault="00000000">
            <w:pPr>
              <w:jc w:val="center"/>
              <w:rPr>
                <w:rFonts w:ascii="Arial" w:hAnsi="Arial" w:cs="Arial"/>
              </w:rPr>
            </w:pPr>
            <w:r w:rsidRPr="00BA1B11">
              <w:rPr>
                <w:rFonts w:ascii="Arial" w:hAnsi="Arial" w:cs="Arial"/>
                <w:b/>
                <w:bCs/>
                <w:color w:val="FFFFFF"/>
                <w:sz w:val="20"/>
                <w:szCs w:val="20"/>
              </w:rPr>
              <w:t>Equips Madrid</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C619304" w14:textId="77777777" w:rsidR="000C14F0" w:rsidRPr="00BA1B11" w:rsidRDefault="00000000">
            <w:pPr>
              <w:jc w:val="center"/>
              <w:rPr>
                <w:rFonts w:ascii="Arial" w:hAnsi="Arial" w:cs="Arial"/>
              </w:rPr>
            </w:pPr>
            <w:r w:rsidRPr="00BA1B11">
              <w:rPr>
                <w:rFonts w:ascii="Arial" w:hAnsi="Arial" w:cs="Arial"/>
                <w:b/>
                <w:bCs/>
                <w:color w:val="FFFFFF"/>
                <w:sz w:val="20"/>
                <w:szCs w:val="20"/>
              </w:rPr>
              <w:t>Equips Barcelona</w:t>
            </w:r>
          </w:p>
        </w:tc>
        <w:tc>
          <w:tcPr>
            <w:tcW w:w="24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651CE60" w14:textId="77777777" w:rsidR="000C14F0" w:rsidRPr="00BA1B11" w:rsidRDefault="00000000">
            <w:pPr>
              <w:jc w:val="center"/>
              <w:rPr>
                <w:rFonts w:ascii="Arial" w:hAnsi="Arial" w:cs="Arial"/>
              </w:rPr>
            </w:pPr>
            <w:r w:rsidRPr="00BA1B11">
              <w:rPr>
                <w:rFonts w:ascii="Arial" w:hAnsi="Arial" w:cs="Arial"/>
                <w:b/>
                <w:bCs/>
                <w:color w:val="FFFFFF"/>
                <w:sz w:val="20"/>
                <w:szCs w:val="20"/>
              </w:rPr>
              <w:t>Avantatge Madrid</w:t>
            </w:r>
          </w:p>
        </w:tc>
      </w:tr>
      <w:tr w:rsidR="000C14F0" w:rsidRPr="00BA1B11" w14:paraId="54885AE7"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17B8C24" w14:textId="77777777" w:rsidR="000C14F0" w:rsidRPr="00BA1B11" w:rsidRDefault="00000000">
            <w:pPr>
              <w:rPr>
                <w:rFonts w:ascii="Arial" w:hAnsi="Arial" w:cs="Arial"/>
              </w:rPr>
            </w:pPr>
            <w:r w:rsidRPr="00BA1B11">
              <w:rPr>
                <w:rFonts w:ascii="Arial" w:hAnsi="Arial" w:cs="Arial"/>
                <w:color w:val="000000"/>
                <w:sz w:val="20"/>
                <w:szCs w:val="20"/>
              </w:rPr>
              <w:t>ACB / LF Endesa</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BBC46D4" w14:textId="77777777" w:rsidR="000C14F0" w:rsidRPr="00BA1B11" w:rsidRDefault="00000000">
            <w:pPr>
              <w:rPr>
                <w:rFonts w:ascii="Arial" w:hAnsi="Arial" w:cs="Arial"/>
              </w:rPr>
            </w:pPr>
            <w:r w:rsidRPr="00BA1B11">
              <w:rPr>
                <w:rFonts w:ascii="Arial" w:hAnsi="Arial" w:cs="Arial"/>
                <w:color w:val="000000"/>
                <w:sz w:val="20"/>
                <w:szCs w:val="20"/>
              </w:rPr>
              <w:t>1 (Real Madrid) / 1 (Estu.)</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0F5EF55" w14:textId="77777777" w:rsidR="000C14F0" w:rsidRPr="00BA1B11" w:rsidRDefault="00000000">
            <w:pPr>
              <w:rPr>
                <w:rFonts w:ascii="Arial" w:hAnsi="Arial" w:cs="Arial"/>
              </w:rPr>
            </w:pPr>
            <w:r w:rsidRPr="00BA1B11">
              <w:rPr>
                <w:rFonts w:ascii="Arial" w:hAnsi="Arial" w:cs="Arial"/>
                <w:color w:val="000000"/>
                <w:sz w:val="20"/>
                <w:szCs w:val="20"/>
              </w:rPr>
              <w:t>1 (Barça) / 0</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5EB7230" w14:textId="77777777" w:rsidR="000C14F0" w:rsidRPr="00BA1B11" w:rsidRDefault="00000000">
            <w:pPr>
              <w:rPr>
                <w:rFonts w:ascii="Arial" w:hAnsi="Arial" w:cs="Arial"/>
              </w:rPr>
            </w:pPr>
            <w:r w:rsidRPr="00BA1B11">
              <w:rPr>
                <w:rFonts w:ascii="Arial" w:hAnsi="Arial" w:cs="Arial"/>
                <w:color w:val="000000"/>
                <w:sz w:val="20"/>
                <w:szCs w:val="20"/>
              </w:rPr>
              <w:t>Parell / Madrid +1</w:t>
            </w:r>
          </w:p>
        </w:tc>
      </w:tr>
      <w:tr w:rsidR="000C14F0" w:rsidRPr="00BA1B11" w14:paraId="0676ACAC"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E1423FE" w14:textId="77777777" w:rsidR="000C14F0" w:rsidRPr="00BA1B11" w:rsidRDefault="00000000">
            <w:pPr>
              <w:rPr>
                <w:rFonts w:ascii="Arial" w:hAnsi="Arial" w:cs="Arial"/>
              </w:rPr>
            </w:pPr>
            <w:r w:rsidRPr="00BA1B11">
              <w:rPr>
                <w:rFonts w:ascii="Arial" w:hAnsi="Arial" w:cs="Arial"/>
                <w:color w:val="000000"/>
                <w:sz w:val="20"/>
                <w:szCs w:val="20"/>
              </w:rPr>
              <w:t>Primera FEB</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5B5731C" w14:textId="77777777" w:rsidR="000C14F0" w:rsidRPr="00BA1B11" w:rsidRDefault="00000000">
            <w:pPr>
              <w:rPr>
                <w:rFonts w:ascii="Arial" w:hAnsi="Arial" w:cs="Arial"/>
              </w:rPr>
            </w:pPr>
            <w:r w:rsidRPr="00BA1B11">
              <w:rPr>
                <w:rFonts w:ascii="Arial" w:hAnsi="Arial" w:cs="Arial"/>
                <w:color w:val="000000"/>
                <w:sz w:val="20"/>
                <w:szCs w:val="20"/>
              </w:rPr>
              <w:t>2 (Fuenl. + Estu.)</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D0DB69E"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2237CC6" w14:textId="77777777" w:rsidR="000C14F0" w:rsidRPr="00BA1B11" w:rsidRDefault="00000000">
            <w:pPr>
              <w:rPr>
                <w:rFonts w:ascii="Arial" w:hAnsi="Arial" w:cs="Arial"/>
              </w:rPr>
            </w:pPr>
            <w:r w:rsidRPr="00BA1B11">
              <w:rPr>
                <w:rFonts w:ascii="Arial" w:hAnsi="Arial" w:cs="Arial"/>
                <w:color w:val="000000"/>
                <w:sz w:val="20"/>
                <w:szCs w:val="20"/>
              </w:rPr>
              <w:t>Madrid +2</w:t>
            </w:r>
          </w:p>
        </w:tc>
      </w:tr>
      <w:tr w:rsidR="000C14F0" w:rsidRPr="00BA1B11" w14:paraId="0C7B67CD"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1CAF5D0" w14:textId="77777777" w:rsidR="000C14F0" w:rsidRPr="00BA1B11" w:rsidRDefault="00000000">
            <w:pPr>
              <w:rPr>
                <w:rFonts w:ascii="Arial" w:hAnsi="Arial" w:cs="Arial"/>
              </w:rPr>
            </w:pPr>
            <w:r w:rsidRPr="00BA1B11">
              <w:rPr>
                <w:rFonts w:ascii="Arial" w:hAnsi="Arial" w:cs="Arial"/>
                <w:color w:val="000000"/>
                <w:sz w:val="20"/>
                <w:szCs w:val="20"/>
              </w:rPr>
              <w:t>Segona FEB (masc.)</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244F04D" w14:textId="77777777" w:rsidR="000C14F0" w:rsidRPr="00BA1B11" w:rsidRDefault="00000000">
            <w:pPr>
              <w:rPr>
                <w:rFonts w:ascii="Arial" w:hAnsi="Arial" w:cs="Arial"/>
              </w:rPr>
            </w:pPr>
            <w:r w:rsidRPr="00BA1B11">
              <w:rPr>
                <w:rFonts w:ascii="Arial" w:hAnsi="Arial" w:cs="Arial"/>
                <w:color w:val="000000"/>
                <w:sz w:val="20"/>
                <w:szCs w:val="20"/>
              </w:rPr>
              <w:t>6 (4 primers llocs!)</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9C3753E" w14:textId="77777777" w:rsidR="000C14F0" w:rsidRPr="00BA1B11" w:rsidRDefault="00000000">
            <w:pPr>
              <w:rPr>
                <w:rFonts w:ascii="Arial" w:hAnsi="Arial" w:cs="Arial"/>
              </w:rPr>
            </w:pPr>
            <w:r w:rsidRPr="00BA1B11">
              <w:rPr>
                <w:rFonts w:ascii="Arial" w:hAnsi="Arial" w:cs="Arial"/>
                <w:color w:val="000000"/>
                <w:sz w:val="20"/>
                <w:szCs w:val="20"/>
              </w:rPr>
              <w:t>3</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A7598FF" w14:textId="77777777" w:rsidR="000C14F0" w:rsidRPr="00BA1B11" w:rsidRDefault="00000000">
            <w:pPr>
              <w:rPr>
                <w:rFonts w:ascii="Arial" w:hAnsi="Arial" w:cs="Arial"/>
              </w:rPr>
            </w:pPr>
            <w:r w:rsidRPr="00BA1B11">
              <w:rPr>
                <w:rFonts w:ascii="Arial" w:hAnsi="Arial" w:cs="Arial"/>
                <w:color w:val="000000"/>
                <w:sz w:val="20"/>
                <w:szCs w:val="20"/>
              </w:rPr>
              <w:t>Madrid +3</w:t>
            </w:r>
          </w:p>
        </w:tc>
      </w:tr>
      <w:tr w:rsidR="000C14F0" w:rsidRPr="00BA1B11" w14:paraId="6F3DBC35"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549CC02" w14:textId="77777777" w:rsidR="000C14F0" w:rsidRPr="00BA1B11" w:rsidRDefault="00000000">
            <w:pPr>
              <w:rPr>
                <w:rFonts w:ascii="Arial" w:hAnsi="Arial" w:cs="Arial"/>
              </w:rPr>
            </w:pPr>
            <w:r w:rsidRPr="00BA1B11">
              <w:rPr>
                <w:rFonts w:ascii="Arial" w:hAnsi="Arial" w:cs="Arial"/>
                <w:color w:val="000000"/>
                <w:sz w:val="20"/>
                <w:szCs w:val="20"/>
              </w:rPr>
              <w:t>Tercera FEB (masc.)</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B244CD5" w14:textId="77777777" w:rsidR="000C14F0" w:rsidRPr="00BA1B11" w:rsidRDefault="00000000">
            <w:pPr>
              <w:rPr>
                <w:rFonts w:ascii="Arial" w:hAnsi="Arial" w:cs="Arial"/>
              </w:rPr>
            </w:pPr>
            <w:r w:rsidRPr="00BA1B11">
              <w:rPr>
                <w:rFonts w:ascii="Arial" w:hAnsi="Arial" w:cs="Arial"/>
                <w:color w:val="000000"/>
                <w:sz w:val="20"/>
                <w:szCs w:val="20"/>
              </w:rPr>
              <w:t>5</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AA454A2" w14:textId="77777777" w:rsidR="000C14F0" w:rsidRPr="00BA1B11" w:rsidRDefault="00000000">
            <w:pPr>
              <w:rPr>
                <w:rFonts w:ascii="Arial" w:hAnsi="Arial" w:cs="Arial"/>
              </w:rPr>
            </w:pPr>
            <w:r w:rsidRPr="00BA1B11">
              <w:rPr>
                <w:rFonts w:ascii="Arial" w:hAnsi="Arial" w:cs="Arial"/>
                <w:color w:val="000000"/>
                <w:sz w:val="20"/>
                <w:szCs w:val="20"/>
              </w:rPr>
              <w:t>~6</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D4F88BD" w14:textId="77777777" w:rsidR="000C14F0" w:rsidRPr="00BA1B11" w:rsidRDefault="00000000">
            <w:pPr>
              <w:rPr>
                <w:rFonts w:ascii="Arial" w:hAnsi="Arial" w:cs="Arial"/>
              </w:rPr>
            </w:pPr>
            <w:r w:rsidRPr="00BA1B11">
              <w:rPr>
                <w:rFonts w:ascii="Arial" w:hAnsi="Arial" w:cs="Arial"/>
                <w:color w:val="000000"/>
                <w:sz w:val="20"/>
                <w:szCs w:val="20"/>
              </w:rPr>
              <w:t>Similar</w:t>
            </w:r>
          </w:p>
        </w:tc>
      </w:tr>
      <w:tr w:rsidR="000C14F0" w:rsidRPr="00BA1B11" w14:paraId="6F101B7D"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E6A3FB5" w14:textId="77777777" w:rsidR="000C14F0" w:rsidRPr="00BA1B11" w:rsidRDefault="00000000">
            <w:pPr>
              <w:rPr>
                <w:rFonts w:ascii="Arial" w:hAnsi="Arial" w:cs="Arial"/>
              </w:rPr>
            </w:pPr>
            <w:r w:rsidRPr="00BA1B11">
              <w:rPr>
                <w:rFonts w:ascii="Arial" w:hAnsi="Arial" w:cs="Arial"/>
                <w:color w:val="000000"/>
                <w:sz w:val="20"/>
                <w:szCs w:val="20"/>
              </w:rPr>
              <w:t>LF Challenge</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D1ABF5F" w14:textId="77777777" w:rsidR="000C14F0" w:rsidRPr="00BA1B11" w:rsidRDefault="00000000">
            <w:pPr>
              <w:rPr>
                <w:rFonts w:ascii="Arial" w:hAnsi="Arial" w:cs="Arial"/>
              </w:rPr>
            </w:pPr>
            <w:r w:rsidRPr="00BA1B11">
              <w:rPr>
                <w:rFonts w:ascii="Arial" w:hAnsi="Arial" w:cs="Arial"/>
                <w:color w:val="000000"/>
                <w:sz w:val="20"/>
                <w:szCs w:val="20"/>
              </w:rPr>
              <w:t>1 (Estu.)</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62C7754" w14:textId="77777777" w:rsidR="000C14F0" w:rsidRPr="00BA1B11" w:rsidRDefault="00000000">
            <w:pPr>
              <w:rPr>
                <w:rFonts w:ascii="Arial" w:hAnsi="Arial" w:cs="Arial"/>
              </w:rPr>
            </w:pPr>
            <w:r w:rsidRPr="00BA1B11">
              <w:rPr>
                <w:rFonts w:ascii="Arial" w:hAnsi="Arial" w:cs="Arial"/>
                <w:color w:val="000000"/>
                <w:sz w:val="20"/>
                <w:szCs w:val="20"/>
              </w:rPr>
              <w:t>1 (Lima-Horta)</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2EAA6DC" w14:textId="77777777" w:rsidR="000C14F0" w:rsidRPr="00BA1B11" w:rsidRDefault="00000000">
            <w:pPr>
              <w:rPr>
                <w:rFonts w:ascii="Arial" w:hAnsi="Arial" w:cs="Arial"/>
              </w:rPr>
            </w:pPr>
            <w:r w:rsidRPr="00BA1B11">
              <w:rPr>
                <w:rFonts w:ascii="Arial" w:hAnsi="Arial" w:cs="Arial"/>
                <w:color w:val="000000"/>
                <w:sz w:val="20"/>
                <w:szCs w:val="20"/>
              </w:rPr>
              <w:t>Similar</w:t>
            </w:r>
          </w:p>
        </w:tc>
      </w:tr>
      <w:tr w:rsidR="000C14F0" w:rsidRPr="00BA1B11" w14:paraId="04ADFB12"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7FB74E2" w14:textId="77777777" w:rsidR="000C14F0" w:rsidRPr="00BA1B11" w:rsidRDefault="00000000">
            <w:pPr>
              <w:rPr>
                <w:rFonts w:ascii="Arial" w:hAnsi="Arial" w:cs="Arial"/>
              </w:rPr>
            </w:pPr>
            <w:r w:rsidRPr="00BA1B11">
              <w:rPr>
                <w:rFonts w:ascii="Arial" w:hAnsi="Arial" w:cs="Arial"/>
                <w:color w:val="000000"/>
                <w:sz w:val="20"/>
                <w:szCs w:val="20"/>
              </w:rPr>
              <w:t>LF2</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4BFE049" w14:textId="77777777" w:rsidR="000C14F0" w:rsidRPr="00BA1B11" w:rsidRDefault="00000000">
            <w:pPr>
              <w:rPr>
                <w:rFonts w:ascii="Arial" w:hAnsi="Arial" w:cs="Arial"/>
              </w:rPr>
            </w:pPr>
            <w:r w:rsidRPr="00BA1B11">
              <w:rPr>
                <w:rFonts w:ascii="Arial" w:hAnsi="Arial" w:cs="Arial"/>
                <w:color w:val="000000"/>
                <w:sz w:val="20"/>
                <w:szCs w:val="20"/>
              </w:rPr>
              <w:t>3+</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00C36B9"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F9C27C1" w14:textId="77777777" w:rsidR="000C14F0" w:rsidRPr="00BA1B11" w:rsidRDefault="00000000">
            <w:pPr>
              <w:rPr>
                <w:rFonts w:ascii="Arial" w:hAnsi="Arial" w:cs="Arial"/>
              </w:rPr>
            </w:pPr>
            <w:r w:rsidRPr="00BA1B11">
              <w:rPr>
                <w:rFonts w:ascii="Arial" w:hAnsi="Arial" w:cs="Arial"/>
                <w:color w:val="000000"/>
                <w:sz w:val="20"/>
                <w:szCs w:val="20"/>
              </w:rPr>
              <w:t>Madrid +3</w:t>
            </w:r>
          </w:p>
        </w:tc>
      </w:tr>
      <w:tr w:rsidR="000C14F0" w:rsidRPr="00BA1B11" w14:paraId="571C7F44"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185A0DB" w14:textId="77777777" w:rsidR="000C14F0" w:rsidRPr="00BA1B11" w:rsidRDefault="00000000">
            <w:pPr>
              <w:rPr>
                <w:rFonts w:ascii="Arial" w:hAnsi="Arial" w:cs="Arial"/>
              </w:rPr>
            </w:pPr>
            <w:r w:rsidRPr="00BA1B11">
              <w:rPr>
                <w:rFonts w:ascii="Arial" w:hAnsi="Arial" w:cs="Arial"/>
                <w:color w:val="000000"/>
                <w:sz w:val="20"/>
                <w:szCs w:val="20"/>
              </w:rPr>
              <w:t>TOTAL lligues FEB</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E78B7B2" w14:textId="77777777" w:rsidR="000C14F0" w:rsidRPr="00BA1B11" w:rsidRDefault="00000000">
            <w:pPr>
              <w:rPr>
                <w:rFonts w:ascii="Arial" w:hAnsi="Arial" w:cs="Arial"/>
              </w:rPr>
            </w:pPr>
            <w:r w:rsidRPr="00BA1B11">
              <w:rPr>
                <w:rFonts w:ascii="Arial" w:hAnsi="Arial" w:cs="Arial"/>
                <w:color w:val="000000"/>
                <w:sz w:val="20"/>
                <w:szCs w:val="20"/>
              </w:rPr>
              <w:t>21</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82BDBBE" w14:textId="77777777" w:rsidR="000C14F0" w:rsidRPr="00BA1B11" w:rsidRDefault="00000000">
            <w:pPr>
              <w:rPr>
                <w:rFonts w:ascii="Arial" w:hAnsi="Arial" w:cs="Arial"/>
              </w:rPr>
            </w:pPr>
            <w:r w:rsidRPr="00BA1B11">
              <w:rPr>
                <w:rFonts w:ascii="Arial" w:hAnsi="Arial" w:cs="Arial"/>
                <w:color w:val="000000"/>
                <w:sz w:val="20"/>
                <w:szCs w:val="20"/>
              </w:rPr>
              <w:t>~11</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599C4B7" w14:textId="77777777" w:rsidR="000C14F0" w:rsidRPr="00BA1B11" w:rsidRDefault="00000000">
            <w:pPr>
              <w:rPr>
                <w:rFonts w:ascii="Arial" w:hAnsi="Arial" w:cs="Arial"/>
              </w:rPr>
            </w:pPr>
            <w:r w:rsidRPr="00BA1B11">
              <w:rPr>
                <w:rFonts w:ascii="Arial" w:hAnsi="Arial" w:cs="Arial"/>
                <w:color w:val="000000"/>
                <w:sz w:val="20"/>
                <w:szCs w:val="20"/>
              </w:rPr>
              <w:t>Madrid 2x</w:t>
            </w:r>
          </w:p>
        </w:tc>
      </w:tr>
    </w:tbl>
    <w:p w14:paraId="7B4B24EC"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11.1: Comparativa Madrid vs. Barcelona en lligues nacionals</w:t>
      </w:r>
    </w:p>
    <w:p w14:paraId="0CD46E0B" w14:textId="77777777" w:rsidR="000C14F0" w:rsidRPr="00BA1B11" w:rsidRDefault="000C14F0">
      <w:pPr>
        <w:spacing w:after="120"/>
        <w:rPr>
          <w:rFonts w:ascii="Arial" w:hAnsi="Arial" w:cs="Arial"/>
        </w:rPr>
      </w:pPr>
    </w:p>
    <w:p w14:paraId="4C8E5CA9" w14:textId="59B40A9A"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domini madrilen</w:t>
      </w:r>
      <w:r w:rsidR="00BA1B11">
        <w:rPr>
          <w:rFonts w:ascii="Arial" w:hAnsi="Arial" w:cs="Arial"/>
          <w:color w:val="000000"/>
        </w:rPr>
        <w:t>y</w:t>
      </w:r>
      <w:r w:rsidRPr="00BA1B11">
        <w:rPr>
          <w:rFonts w:ascii="Arial" w:hAnsi="Arial" w:cs="Arial"/>
          <w:color w:val="000000"/>
        </w:rPr>
        <w:t xml:space="preserve"> a Segona FEB és particularment significatiu: C.B. Tres Cantos (1r), Uros de Rivas (2n), Zentro Basket (3r) i Real Canoe (4rt) ocupen els quatre primers llocs. Aquesta profunditat indica un ecosistema amb múltiples 'escales' competitives que faciliten la progressió del talent.</w:t>
      </w:r>
    </w:p>
    <w:p w14:paraId="0C858FDF" w14:textId="77777777" w:rsidR="000C14F0" w:rsidRPr="00BA1B11" w:rsidRDefault="00000000">
      <w:pPr>
        <w:spacing w:after="160" w:line="360" w:lineRule="auto"/>
        <w:ind w:firstLine="720"/>
        <w:jc w:val="both"/>
        <w:rPr>
          <w:rFonts w:ascii="Arial" w:hAnsi="Arial" w:cs="Arial"/>
          <w:color w:val="000000"/>
        </w:rPr>
      </w:pPr>
      <w:r w:rsidRPr="00BA1B11">
        <w:rPr>
          <w:rFonts w:ascii="Arial" w:hAnsi="Arial" w:cs="Arial"/>
          <w:color w:val="000000"/>
        </w:rPr>
        <w:t>En el bàsquet femení, Madrid també supera Barcelona: Movistar Estudiantes competeix a LF Endesa (Barcelona: 0 equips) i diversos clubs madrilenys competeixen a LF2 (Barcelona: 0 equips). La conclusió és contundent: Madrid té una estructura competitiva femenina més profunda i menys fragil que Barcelona.</w:t>
      </w:r>
    </w:p>
    <w:p w14:paraId="7AED14A2" w14:textId="77777777" w:rsidR="000C14F0" w:rsidRPr="00BA1B11" w:rsidRDefault="000C14F0">
      <w:pPr>
        <w:spacing w:after="160" w:line="360" w:lineRule="auto"/>
        <w:ind w:firstLine="720"/>
        <w:jc w:val="both"/>
        <w:rPr>
          <w:rFonts w:ascii="Arial" w:hAnsi="Arial" w:cs="Arial"/>
        </w:rPr>
      </w:pPr>
    </w:p>
    <w:p w14:paraId="743D74A6" w14:textId="77777777" w:rsidR="000C14F0" w:rsidRPr="00BA1B11" w:rsidRDefault="00000000">
      <w:pPr>
        <w:pStyle w:val="Ttulo2"/>
        <w:rPr>
          <w:rFonts w:ascii="Arial" w:hAnsi="Arial" w:cs="Arial"/>
        </w:rPr>
      </w:pPr>
      <w:r w:rsidRPr="00BA1B11">
        <w:rPr>
          <w:rFonts w:ascii="Arial" w:hAnsi="Arial" w:cs="Arial"/>
        </w:rPr>
        <w:lastRenderedPageBreak/>
        <w:t>11.2. València: El Cas Valencia Basket</w:t>
      </w:r>
    </w:p>
    <w:p w14:paraId="74B0F06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València ofereix un model diferent però igualment instructiu. Valencia Basket és un dels clubs més consolidats de la Liga Femenina Endesa, amb una secció femenina integrada dins de l'estructura del club masculí (que competeix a ACB). Aquest model d'integració vertical, on la secció femenina es beneficia de la infraestructura, el patrocini i la visibilitat del club masculí, ha demostrat ser eficient per a la consolidació a l'èlit.</w:t>
      </w:r>
    </w:p>
    <w:p w14:paraId="430463A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No obstant això, el model valencià també presenta riscos: la dependència de l'estructura masculina pot generar fragilitat si les prioritats del club canvien. El cas del Barça CBS/CB Santfeliuenc a Catalunya és un exemple d'aquest risc: quan el FC Barcelona va retirar el seu suport, el projecte femení va col·lapsar.</w:t>
      </w:r>
    </w:p>
    <w:p w14:paraId="1A6F1632" w14:textId="77777777" w:rsidR="000C14F0" w:rsidRPr="00BA1B11" w:rsidRDefault="00000000">
      <w:pPr>
        <w:pStyle w:val="Ttulo2"/>
        <w:rPr>
          <w:rFonts w:ascii="Arial" w:hAnsi="Arial" w:cs="Arial"/>
        </w:rPr>
      </w:pPr>
      <w:r w:rsidRPr="00BA1B11">
        <w:rPr>
          <w:rFonts w:ascii="Arial" w:hAnsi="Arial" w:cs="Arial"/>
        </w:rPr>
        <w:t>11.3. Comparativa de Taxes de Conversió</w:t>
      </w:r>
    </w:p>
    <w:p w14:paraId="32B3358F" w14:textId="77777777" w:rsidR="000C14F0" w:rsidRPr="00BA1B11" w:rsidRDefault="000C14F0">
      <w:pPr>
        <w:spacing w:after="120"/>
        <w:rPr>
          <w:rFonts w:ascii="Arial" w:hAnsi="Arial" w:cs="Arial"/>
        </w:rPr>
      </w:pPr>
    </w:p>
    <w:tbl>
      <w:tblPr>
        <w:tblStyle w:val="ab"/>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1600"/>
        <w:gridCol w:w="1800"/>
        <w:gridCol w:w="1600"/>
        <w:gridCol w:w="2226"/>
      </w:tblGrid>
      <w:tr w:rsidR="000C14F0" w:rsidRPr="00BA1B11" w14:paraId="21A33B77" w14:textId="77777777">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01A8E09" w14:textId="77777777" w:rsidR="000C14F0" w:rsidRPr="00BA1B11" w:rsidRDefault="00000000">
            <w:pPr>
              <w:jc w:val="center"/>
              <w:rPr>
                <w:rFonts w:ascii="Arial" w:hAnsi="Arial" w:cs="Arial"/>
              </w:rPr>
            </w:pPr>
            <w:r w:rsidRPr="00BA1B11">
              <w:rPr>
                <w:rFonts w:ascii="Arial" w:hAnsi="Arial" w:cs="Arial"/>
                <w:b/>
                <w:bCs/>
                <w:color w:val="FFFFFF"/>
                <w:sz w:val="20"/>
                <w:szCs w:val="20"/>
              </w:rPr>
              <w:t>Ciutat / Regió</w:t>
            </w:r>
          </w:p>
        </w:tc>
        <w:tc>
          <w:tcPr>
            <w:tcW w:w="1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5C7B601" w14:textId="77777777" w:rsidR="000C14F0" w:rsidRPr="00BA1B11" w:rsidRDefault="00000000">
            <w:pPr>
              <w:jc w:val="center"/>
              <w:rPr>
                <w:rFonts w:ascii="Arial" w:hAnsi="Arial" w:cs="Arial"/>
              </w:rPr>
            </w:pPr>
            <w:r w:rsidRPr="00BA1B11">
              <w:rPr>
                <w:rFonts w:ascii="Arial" w:hAnsi="Arial" w:cs="Arial"/>
                <w:b/>
                <w:bCs/>
                <w:color w:val="FFFFFF"/>
                <w:sz w:val="20"/>
                <w:szCs w:val="20"/>
              </w:rPr>
              <w:t>Base formativa</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99E09D2" w14:textId="77777777" w:rsidR="000C14F0" w:rsidRPr="00BA1B11" w:rsidRDefault="00000000">
            <w:pPr>
              <w:jc w:val="center"/>
              <w:rPr>
                <w:rFonts w:ascii="Arial" w:hAnsi="Arial" w:cs="Arial"/>
              </w:rPr>
            </w:pPr>
            <w:r w:rsidRPr="00BA1B11">
              <w:rPr>
                <w:rFonts w:ascii="Arial" w:hAnsi="Arial" w:cs="Arial"/>
                <w:b/>
                <w:bCs/>
                <w:color w:val="FFFFFF"/>
                <w:sz w:val="20"/>
                <w:szCs w:val="20"/>
              </w:rPr>
              <w:t>Equips èlit fem.</w:t>
            </w:r>
          </w:p>
        </w:tc>
        <w:tc>
          <w:tcPr>
            <w:tcW w:w="16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EEBA5BD" w14:textId="77777777" w:rsidR="000C14F0" w:rsidRPr="00BA1B11" w:rsidRDefault="00000000">
            <w:pPr>
              <w:jc w:val="center"/>
              <w:rPr>
                <w:rFonts w:ascii="Arial" w:hAnsi="Arial" w:cs="Arial"/>
              </w:rPr>
            </w:pPr>
            <w:r w:rsidRPr="00BA1B11">
              <w:rPr>
                <w:rFonts w:ascii="Arial" w:hAnsi="Arial" w:cs="Arial"/>
                <w:b/>
                <w:bCs/>
                <w:color w:val="FFFFFF"/>
                <w:sz w:val="20"/>
                <w:szCs w:val="20"/>
              </w:rPr>
              <w:t>Taxa conversió</w:t>
            </w:r>
          </w:p>
        </w:tc>
        <w:tc>
          <w:tcPr>
            <w:tcW w:w="22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1422571" w14:textId="77777777" w:rsidR="000C14F0" w:rsidRPr="00BA1B11" w:rsidRDefault="00000000">
            <w:pPr>
              <w:jc w:val="center"/>
              <w:rPr>
                <w:rFonts w:ascii="Arial" w:hAnsi="Arial" w:cs="Arial"/>
              </w:rPr>
            </w:pPr>
            <w:r w:rsidRPr="00BA1B11">
              <w:rPr>
                <w:rFonts w:ascii="Arial" w:hAnsi="Arial" w:cs="Arial"/>
                <w:b/>
                <w:bCs/>
                <w:color w:val="FFFFFF"/>
                <w:sz w:val="20"/>
                <w:szCs w:val="20"/>
              </w:rPr>
              <w:t>Model</w:t>
            </w:r>
          </w:p>
        </w:tc>
      </w:tr>
      <w:tr w:rsidR="000C14F0" w:rsidRPr="00BA1B11" w14:paraId="5E3B1CA5"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E2D0ECA" w14:textId="77777777" w:rsidR="000C14F0" w:rsidRPr="00BA1B11" w:rsidRDefault="00000000">
            <w:pPr>
              <w:rPr>
                <w:rFonts w:ascii="Arial" w:hAnsi="Arial" w:cs="Arial"/>
              </w:rPr>
            </w:pPr>
            <w:r w:rsidRPr="00BA1B11">
              <w:rPr>
                <w:rFonts w:ascii="Arial" w:hAnsi="Arial" w:cs="Arial"/>
                <w:color w:val="000000"/>
                <w:sz w:val="20"/>
                <w:szCs w:val="20"/>
              </w:rPr>
              <w:t>Barcelona ciutat</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19D0497" w14:textId="77777777" w:rsidR="000C14F0" w:rsidRPr="00BA1B11" w:rsidRDefault="00000000">
            <w:pPr>
              <w:rPr>
                <w:rFonts w:ascii="Arial" w:hAnsi="Arial" w:cs="Arial"/>
              </w:rPr>
            </w:pPr>
            <w:r w:rsidRPr="00BA1B11">
              <w:rPr>
                <w:rFonts w:ascii="Arial" w:hAnsi="Arial" w:cs="Arial"/>
                <w:color w:val="000000"/>
                <w:sz w:val="20"/>
                <w:szCs w:val="20"/>
              </w:rPr>
              <w:t>134 eq. fem.</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FC61150" w14:textId="77777777" w:rsidR="000C14F0" w:rsidRPr="00BA1B11" w:rsidRDefault="00000000">
            <w:pPr>
              <w:rPr>
                <w:rFonts w:ascii="Arial" w:hAnsi="Arial" w:cs="Arial"/>
              </w:rPr>
            </w:pPr>
            <w:r w:rsidRPr="00BA1B11">
              <w:rPr>
                <w:rFonts w:ascii="Arial" w:hAnsi="Arial" w:cs="Arial"/>
                <w:color w:val="000000"/>
                <w:sz w:val="20"/>
                <w:szCs w:val="20"/>
              </w:rPr>
              <w:t>1 (LF Ch.)</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C92F8A9" w14:textId="77777777" w:rsidR="000C14F0" w:rsidRPr="00BA1B11" w:rsidRDefault="00000000">
            <w:pPr>
              <w:rPr>
                <w:rFonts w:ascii="Arial" w:hAnsi="Arial" w:cs="Arial"/>
              </w:rPr>
            </w:pPr>
            <w:r w:rsidRPr="00BA1B11">
              <w:rPr>
                <w:rFonts w:ascii="Arial" w:hAnsi="Arial" w:cs="Arial"/>
                <w:color w:val="000000"/>
                <w:sz w:val="20"/>
                <w:szCs w:val="20"/>
              </w:rPr>
              <w:t>0,75%</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D5A59FE" w14:textId="77777777" w:rsidR="000C14F0" w:rsidRPr="00BA1B11" w:rsidRDefault="00000000">
            <w:pPr>
              <w:rPr>
                <w:rFonts w:ascii="Arial" w:hAnsi="Arial" w:cs="Arial"/>
              </w:rPr>
            </w:pPr>
            <w:r w:rsidRPr="00BA1B11">
              <w:rPr>
                <w:rFonts w:ascii="Arial" w:hAnsi="Arial" w:cs="Arial"/>
                <w:color w:val="000000"/>
                <w:sz w:val="20"/>
                <w:szCs w:val="20"/>
              </w:rPr>
              <w:t>Base àmplia, conversió crítica</w:t>
            </w:r>
          </w:p>
        </w:tc>
      </w:tr>
      <w:tr w:rsidR="000C14F0" w:rsidRPr="00BA1B11" w14:paraId="3FAB7B07"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CC6C8B3" w14:textId="77777777" w:rsidR="000C14F0" w:rsidRPr="00BA1B11" w:rsidRDefault="00000000">
            <w:pPr>
              <w:rPr>
                <w:rFonts w:ascii="Arial" w:hAnsi="Arial" w:cs="Arial"/>
              </w:rPr>
            </w:pPr>
            <w:r w:rsidRPr="00BA1B11">
              <w:rPr>
                <w:rFonts w:ascii="Arial" w:hAnsi="Arial" w:cs="Arial"/>
                <w:color w:val="000000"/>
                <w:sz w:val="20"/>
                <w:szCs w:val="20"/>
              </w:rPr>
              <w:t>Madrid ciutat</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10E3DF1" w14:textId="77777777" w:rsidR="000C14F0" w:rsidRPr="00BA1B11" w:rsidRDefault="00000000">
            <w:pPr>
              <w:rPr>
                <w:rFonts w:ascii="Arial" w:hAnsi="Arial" w:cs="Arial"/>
              </w:rPr>
            </w:pPr>
            <w:r w:rsidRPr="00BA1B11">
              <w:rPr>
                <w:rFonts w:ascii="Arial" w:hAnsi="Arial" w:cs="Arial"/>
                <w:color w:val="000000"/>
                <w:sz w:val="20"/>
                <w:szCs w:val="20"/>
              </w:rPr>
              <w:t>~100+ eq. fem.</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A6B01E4" w14:textId="77777777" w:rsidR="000C14F0" w:rsidRPr="00BA1B11" w:rsidRDefault="00000000">
            <w:pPr>
              <w:rPr>
                <w:rFonts w:ascii="Arial" w:hAnsi="Arial" w:cs="Arial"/>
              </w:rPr>
            </w:pPr>
            <w:r w:rsidRPr="00BA1B11">
              <w:rPr>
                <w:rFonts w:ascii="Arial" w:hAnsi="Arial" w:cs="Arial"/>
                <w:color w:val="000000"/>
                <w:sz w:val="20"/>
                <w:szCs w:val="20"/>
              </w:rPr>
              <w:t>4+ (LFE+LF2)</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63482A3" w14:textId="77777777" w:rsidR="000C14F0" w:rsidRPr="00BA1B11" w:rsidRDefault="00000000">
            <w:pPr>
              <w:rPr>
                <w:rFonts w:ascii="Arial" w:hAnsi="Arial" w:cs="Arial"/>
              </w:rPr>
            </w:pPr>
            <w:r w:rsidRPr="00BA1B11">
              <w:rPr>
                <w:rFonts w:ascii="Arial" w:hAnsi="Arial" w:cs="Arial"/>
                <w:color w:val="000000"/>
                <w:sz w:val="20"/>
                <w:szCs w:val="20"/>
              </w:rPr>
              <w:t>~4%</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78475E4" w14:textId="77777777" w:rsidR="000C14F0" w:rsidRPr="00BA1B11" w:rsidRDefault="00000000">
            <w:pPr>
              <w:rPr>
                <w:rFonts w:ascii="Arial" w:hAnsi="Arial" w:cs="Arial"/>
              </w:rPr>
            </w:pPr>
            <w:r w:rsidRPr="00BA1B11">
              <w:rPr>
                <w:rFonts w:ascii="Arial" w:hAnsi="Arial" w:cs="Arial"/>
                <w:color w:val="000000"/>
                <w:sz w:val="20"/>
                <w:szCs w:val="20"/>
              </w:rPr>
              <w:t>Profunditat en totes cat.</w:t>
            </w:r>
          </w:p>
        </w:tc>
      </w:tr>
      <w:tr w:rsidR="000C14F0" w:rsidRPr="00BA1B11" w14:paraId="30854FE2"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09B9529" w14:textId="77777777" w:rsidR="000C14F0" w:rsidRPr="00BA1B11" w:rsidRDefault="00000000">
            <w:pPr>
              <w:rPr>
                <w:rFonts w:ascii="Arial" w:hAnsi="Arial" w:cs="Arial"/>
              </w:rPr>
            </w:pPr>
            <w:r w:rsidRPr="00BA1B11">
              <w:rPr>
                <w:rFonts w:ascii="Arial" w:hAnsi="Arial" w:cs="Arial"/>
                <w:color w:val="000000"/>
                <w:sz w:val="20"/>
                <w:szCs w:val="20"/>
              </w:rPr>
              <w:t>València</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BB602A9" w14:textId="77777777" w:rsidR="000C14F0" w:rsidRPr="00BA1B11" w:rsidRDefault="00000000">
            <w:pPr>
              <w:rPr>
                <w:rFonts w:ascii="Arial" w:hAnsi="Arial" w:cs="Arial"/>
              </w:rPr>
            </w:pPr>
            <w:r w:rsidRPr="00BA1B11">
              <w:rPr>
                <w:rFonts w:ascii="Arial" w:hAnsi="Arial" w:cs="Arial"/>
                <w:color w:val="000000"/>
                <w:sz w:val="20"/>
                <w:szCs w:val="20"/>
              </w:rPr>
              <w:t>~60 eq. fem.</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090F325" w14:textId="77777777" w:rsidR="000C14F0" w:rsidRPr="00BA1B11" w:rsidRDefault="00000000">
            <w:pPr>
              <w:rPr>
                <w:rFonts w:ascii="Arial" w:hAnsi="Arial" w:cs="Arial"/>
              </w:rPr>
            </w:pPr>
            <w:r w:rsidRPr="00BA1B11">
              <w:rPr>
                <w:rFonts w:ascii="Arial" w:hAnsi="Arial" w:cs="Arial"/>
                <w:color w:val="000000"/>
                <w:sz w:val="20"/>
                <w:szCs w:val="20"/>
              </w:rPr>
              <w:t>1 (LFE)</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3CCC5E9" w14:textId="77777777" w:rsidR="000C14F0" w:rsidRPr="00BA1B11" w:rsidRDefault="00000000">
            <w:pPr>
              <w:rPr>
                <w:rFonts w:ascii="Arial" w:hAnsi="Arial" w:cs="Arial"/>
              </w:rPr>
            </w:pPr>
            <w:r w:rsidRPr="00BA1B11">
              <w:rPr>
                <w:rFonts w:ascii="Arial" w:hAnsi="Arial" w:cs="Arial"/>
                <w:color w:val="000000"/>
                <w:sz w:val="20"/>
                <w:szCs w:val="20"/>
              </w:rPr>
              <w:t>~1,7%</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1D12BAC" w14:textId="77777777" w:rsidR="000C14F0" w:rsidRPr="00BA1B11" w:rsidRDefault="00000000">
            <w:pPr>
              <w:rPr>
                <w:rFonts w:ascii="Arial" w:hAnsi="Arial" w:cs="Arial"/>
              </w:rPr>
            </w:pPr>
            <w:r w:rsidRPr="00BA1B11">
              <w:rPr>
                <w:rFonts w:ascii="Arial" w:hAnsi="Arial" w:cs="Arial"/>
                <w:color w:val="000000"/>
                <w:sz w:val="20"/>
                <w:szCs w:val="20"/>
              </w:rPr>
              <w:t>Integració vertical (V.Basket)</w:t>
            </w:r>
          </w:p>
        </w:tc>
      </w:tr>
      <w:tr w:rsidR="000C14F0" w:rsidRPr="00BA1B11" w14:paraId="7752898F"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556683F" w14:textId="77777777" w:rsidR="000C14F0" w:rsidRPr="00BA1B11" w:rsidRDefault="00000000">
            <w:pPr>
              <w:rPr>
                <w:rFonts w:ascii="Arial" w:hAnsi="Arial" w:cs="Arial"/>
              </w:rPr>
            </w:pPr>
            <w:r w:rsidRPr="00BA1B11">
              <w:rPr>
                <w:rFonts w:ascii="Arial" w:hAnsi="Arial" w:cs="Arial"/>
                <w:color w:val="000000"/>
                <w:sz w:val="20"/>
                <w:szCs w:val="20"/>
              </w:rPr>
              <w:t>Girona</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EE9F5E0" w14:textId="77777777" w:rsidR="000C14F0" w:rsidRPr="00BA1B11" w:rsidRDefault="00000000">
            <w:pPr>
              <w:rPr>
                <w:rFonts w:ascii="Arial" w:hAnsi="Arial" w:cs="Arial"/>
              </w:rPr>
            </w:pPr>
            <w:r w:rsidRPr="00BA1B11">
              <w:rPr>
                <w:rFonts w:ascii="Arial" w:hAnsi="Arial" w:cs="Arial"/>
                <w:color w:val="000000"/>
                <w:sz w:val="20"/>
                <w:szCs w:val="20"/>
              </w:rPr>
              <w:t>~30 eq. fem.</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08A8D08" w14:textId="77777777" w:rsidR="000C14F0" w:rsidRPr="00BA1B11" w:rsidRDefault="00000000">
            <w:pPr>
              <w:rPr>
                <w:rFonts w:ascii="Arial" w:hAnsi="Arial" w:cs="Arial"/>
              </w:rPr>
            </w:pPr>
            <w:r w:rsidRPr="00BA1B11">
              <w:rPr>
                <w:rFonts w:ascii="Arial" w:hAnsi="Arial" w:cs="Arial"/>
                <w:color w:val="000000"/>
                <w:sz w:val="20"/>
                <w:szCs w:val="20"/>
              </w:rPr>
              <w:t>2 (LFE+LF2)</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E515301" w14:textId="77777777" w:rsidR="000C14F0" w:rsidRPr="00BA1B11" w:rsidRDefault="00000000">
            <w:pPr>
              <w:rPr>
                <w:rFonts w:ascii="Arial" w:hAnsi="Arial" w:cs="Arial"/>
              </w:rPr>
            </w:pPr>
            <w:r w:rsidRPr="00BA1B11">
              <w:rPr>
                <w:rFonts w:ascii="Arial" w:hAnsi="Arial" w:cs="Arial"/>
                <w:color w:val="000000"/>
                <w:sz w:val="20"/>
                <w:szCs w:val="20"/>
              </w:rPr>
              <w:t>~6,7%</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0EA4B2B" w14:textId="77777777" w:rsidR="000C14F0" w:rsidRPr="00BA1B11" w:rsidRDefault="00000000">
            <w:pPr>
              <w:rPr>
                <w:rFonts w:ascii="Arial" w:hAnsi="Arial" w:cs="Arial"/>
              </w:rPr>
            </w:pPr>
            <w:r w:rsidRPr="00BA1B11">
              <w:rPr>
                <w:rFonts w:ascii="Arial" w:hAnsi="Arial" w:cs="Arial"/>
                <w:color w:val="000000"/>
                <w:sz w:val="20"/>
                <w:szCs w:val="20"/>
              </w:rPr>
              <w:t>Marca Ciutat + suport mun.</w:t>
            </w:r>
          </w:p>
        </w:tc>
      </w:tr>
      <w:tr w:rsidR="000C14F0" w:rsidRPr="00BA1B11" w14:paraId="15B76BEB"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4742418" w14:textId="77777777" w:rsidR="000C14F0" w:rsidRPr="00BA1B11" w:rsidRDefault="00000000">
            <w:pPr>
              <w:rPr>
                <w:rFonts w:ascii="Arial" w:hAnsi="Arial" w:cs="Arial"/>
              </w:rPr>
            </w:pPr>
            <w:r w:rsidRPr="00BA1B11">
              <w:rPr>
                <w:rFonts w:ascii="Arial" w:hAnsi="Arial" w:cs="Arial"/>
                <w:color w:val="000000"/>
                <w:sz w:val="20"/>
                <w:szCs w:val="20"/>
              </w:rPr>
              <w:t>La Seu d'Urgell</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6996AD5" w14:textId="77777777" w:rsidR="000C14F0" w:rsidRPr="00BA1B11" w:rsidRDefault="00000000">
            <w:pPr>
              <w:rPr>
                <w:rFonts w:ascii="Arial" w:hAnsi="Arial" w:cs="Arial"/>
              </w:rPr>
            </w:pPr>
            <w:r w:rsidRPr="00BA1B11">
              <w:rPr>
                <w:rFonts w:ascii="Arial" w:hAnsi="Arial" w:cs="Arial"/>
                <w:color w:val="000000"/>
                <w:sz w:val="20"/>
                <w:szCs w:val="20"/>
              </w:rPr>
              <w:t>~8 eq. fem.</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6A45D79" w14:textId="77777777" w:rsidR="000C14F0" w:rsidRPr="00BA1B11" w:rsidRDefault="00000000">
            <w:pPr>
              <w:rPr>
                <w:rFonts w:ascii="Arial" w:hAnsi="Arial" w:cs="Arial"/>
              </w:rPr>
            </w:pPr>
            <w:r w:rsidRPr="00BA1B11">
              <w:rPr>
                <w:rFonts w:ascii="Arial" w:hAnsi="Arial" w:cs="Arial"/>
                <w:color w:val="000000"/>
                <w:sz w:val="20"/>
                <w:szCs w:val="20"/>
              </w:rPr>
              <w:t>1 (LFE)</w:t>
            </w:r>
          </w:p>
        </w:tc>
        <w:tc>
          <w:tcPr>
            <w:tcW w:w="16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AA2BA9C" w14:textId="77777777" w:rsidR="000C14F0" w:rsidRPr="00BA1B11" w:rsidRDefault="00000000">
            <w:pPr>
              <w:rPr>
                <w:rFonts w:ascii="Arial" w:hAnsi="Arial" w:cs="Arial"/>
              </w:rPr>
            </w:pPr>
            <w:r w:rsidRPr="00BA1B11">
              <w:rPr>
                <w:rFonts w:ascii="Arial" w:hAnsi="Arial" w:cs="Arial"/>
                <w:color w:val="000000"/>
                <w:sz w:val="20"/>
                <w:szCs w:val="20"/>
              </w:rPr>
              <w:t>~12,5%</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FDDA95F" w14:textId="77777777" w:rsidR="000C14F0" w:rsidRPr="00BA1B11" w:rsidRDefault="00000000">
            <w:pPr>
              <w:rPr>
                <w:rFonts w:ascii="Arial" w:hAnsi="Arial" w:cs="Arial"/>
              </w:rPr>
            </w:pPr>
            <w:r w:rsidRPr="00BA1B11">
              <w:rPr>
                <w:rFonts w:ascii="Arial" w:hAnsi="Arial" w:cs="Arial"/>
                <w:color w:val="000000"/>
                <w:sz w:val="20"/>
                <w:szCs w:val="20"/>
              </w:rPr>
              <w:t>Identitat comunitària</w:t>
            </w:r>
          </w:p>
        </w:tc>
      </w:tr>
      <w:tr w:rsidR="000C14F0" w:rsidRPr="00BA1B11" w14:paraId="22069438"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8B3D802" w14:textId="77777777" w:rsidR="000C14F0" w:rsidRPr="00BA1B11" w:rsidRDefault="00000000">
            <w:pPr>
              <w:rPr>
                <w:rFonts w:ascii="Arial" w:hAnsi="Arial" w:cs="Arial"/>
              </w:rPr>
            </w:pPr>
            <w:r w:rsidRPr="00BA1B11">
              <w:rPr>
                <w:rFonts w:ascii="Arial" w:hAnsi="Arial" w:cs="Arial"/>
                <w:color w:val="000000"/>
                <w:sz w:val="20"/>
                <w:szCs w:val="20"/>
              </w:rPr>
              <w:t>Mataró</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672A30F" w14:textId="77777777" w:rsidR="000C14F0" w:rsidRPr="00BA1B11" w:rsidRDefault="00000000">
            <w:pPr>
              <w:rPr>
                <w:rFonts w:ascii="Arial" w:hAnsi="Arial" w:cs="Arial"/>
              </w:rPr>
            </w:pPr>
            <w:r w:rsidRPr="00BA1B11">
              <w:rPr>
                <w:rFonts w:ascii="Arial" w:hAnsi="Arial" w:cs="Arial"/>
                <w:color w:val="000000"/>
                <w:sz w:val="20"/>
                <w:szCs w:val="20"/>
              </w:rPr>
              <w:t>~25 eq. fem.</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6E66A96" w14:textId="77777777" w:rsidR="000C14F0" w:rsidRPr="00BA1B11" w:rsidRDefault="00000000">
            <w:pPr>
              <w:rPr>
                <w:rFonts w:ascii="Arial" w:hAnsi="Arial" w:cs="Arial"/>
              </w:rPr>
            </w:pPr>
            <w:r w:rsidRPr="00BA1B11">
              <w:rPr>
                <w:rFonts w:ascii="Arial" w:hAnsi="Arial" w:cs="Arial"/>
                <w:color w:val="000000"/>
                <w:sz w:val="20"/>
                <w:szCs w:val="20"/>
              </w:rPr>
              <w:t>1 (LF2)</w:t>
            </w:r>
          </w:p>
        </w:tc>
        <w:tc>
          <w:tcPr>
            <w:tcW w:w="16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093EB29" w14:textId="77777777" w:rsidR="000C14F0" w:rsidRPr="00BA1B11" w:rsidRDefault="00000000">
            <w:pPr>
              <w:rPr>
                <w:rFonts w:ascii="Arial" w:hAnsi="Arial" w:cs="Arial"/>
              </w:rPr>
            </w:pPr>
            <w:r w:rsidRPr="00BA1B11">
              <w:rPr>
                <w:rFonts w:ascii="Arial" w:hAnsi="Arial" w:cs="Arial"/>
                <w:color w:val="000000"/>
                <w:sz w:val="20"/>
                <w:szCs w:val="20"/>
              </w:rPr>
              <w:t>~4%</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5B1689A" w14:textId="77777777" w:rsidR="000C14F0" w:rsidRPr="00BA1B11" w:rsidRDefault="00000000">
            <w:pPr>
              <w:rPr>
                <w:rFonts w:ascii="Arial" w:hAnsi="Arial" w:cs="Arial"/>
              </w:rPr>
            </w:pPr>
            <w:r w:rsidRPr="00BA1B11">
              <w:rPr>
                <w:rFonts w:ascii="Arial" w:hAnsi="Arial" w:cs="Arial"/>
                <w:color w:val="000000"/>
                <w:sz w:val="20"/>
                <w:szCs w:val="20"/>
              </w:rPr>
              <w:t>Pol d'atracció metro.</w:t>
            </w:r>
          </w:p>
        </w:tc>
      </w:tr>
    </w:tbl>
    <w:p w14:paraId="7170EBA0"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11.3: Comparativa de taxes de conversió base-èlit femenina</w:t>
      </w:r>
    </w:p>
    <w:p w14:paraId="140C5DAD" w14:textId="77777777" w:rsidR="000C14F0" w:rsidRPr="00BA1B11" w:rsidRDefault="000C14F0">
      <w:pPr>
        <w:spacing w:after="120"/>
        <w:rPr>
          <w:rFonts w:ascii="Arial" w:hAnsi="Arial" w:cs="Arial"/>
        </w:rPr>
      </w:pPr>
    </w:p>
    <w:p w14:paraId="397275C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taula revela una correlació negativa entre la dimensió de la base formativa i la taxa de conversió. Barcelona, amb la base més gran, té la taxa més baixa. Això suggereix que el tamany per si sol no és un avantatge, i que factors com el suport municipal, l'accés a instal·lacions i la visió estratègica són més determinants.</w:t>
      </w:r>
    </w:p>
    <w:p w14:paraId="771C915A" w14:textId="77777777" w:rsidR="000C14F0" w:rsidRPr="00BA1B11" w:rsidRDefault="00000000">
      <w:pPr>
        <w:pStyle w:val="Ttulo2"/>
        <w:rPr>
          <w:rFonts w:ascii="Arial" w:hAnsi="Arial" w:cs="Arial"/>
        </w:rPr>
      </w:pPr>
      <w:r w:rsidRPr="00BA1B11">
        <w:rPr>
          <w:rFonts w:ascii="Arial" w:hAnsi="Arial" w:cs="Arial"/>
        </w:rPr>
        <w:t>11.4. Polítiques Municipals Comparades</w:t>
      </w:r>
    </w:p>
    <w:p w14:paraId="1E012FE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L'anàlisi de les polítiques municipals revela diferències substancials:</w:t>
      </w:r>
    </w:p>
    <w:p w14:paraId="2E9723F5" w14:textId="77777777" w:rsidR="000C14F0" w:rsidRPr="00BA1B11" w:rsidRDefault="000C14F0">
      <w:pPr>
        <w:spacing w:after="120"/>
        <w:rPr>
          <w:rFonts w:ascii="Arial" w:hAnsi="Arial" w:cs="Arial"/>
        </w:rPr>
      </w:pPr>
    </w:p>
    <w:tbl>
      <w:tblPr>
        <w:tblStyle w:val="ac"/>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0"/>
        <w:gridCol w:w="2100"/>
        <w:gridCol w:w="2100"/>
        <w:gridCol w:w="2026"/>
      </w:tblGrid>
      <w:tr w:rsidR="000C14F0" w:rsidRPr="00BA1B11" w14:paraId="45A1B8DC" w14:textId="77777777">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74B3795" w14:textId="77777777" w:rsidR="000C14F0" w:rsidRPr="00BA1B11" w:rsidRDefault="00000000">
            <w:pPr>
              <w:jc w:val="center"/>
              <w:rPr>
                <w:rFonts w:ascii="Arial" w:hAnsi="Arial" w:cs="Arial"/>
              </w:rPr>
            </w:pPr>
            <w:r w:rsidRPr="00BA1B11">
              <w:rPr>
                <w:rFonts w:ascii="Arial" w:hAnsi="Arial" w:cs="Arial"/>
                <w:b/>
                <w:bCs/>
                <w:color w:val="FFFFFF"/>
                <w:sz w:val="20"/>
                <w:szCs w:val="20"/>
              </w:rPr>
              <w:t>Política / Factor</w:t>
            </w:r>
          </w:p>
        </w:tc>
        <w:tc>
          <w:tcPr>
            <w:tcW w:w="21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BA03735" w14:textId="77777777" w:rsidR="000C14F0" w:rsidRPr="00BA1B11" w:rsidRDefault="00000000">
            <w:pPr>
              <w:jc w:val="center"/>
              <w:rPr>
                <w:rFonts w:ascii="Arial" w:hAnsi="Arial" w:cs="Arial"/>
              </w:rPr>
            </w:pPr>
            <w:r w:rsidRPr="00BA1B11">
              <w:rPr>
                <w:rFonts w:ascii="Arial" w:hAnsi="Arial" w:cs="Arial"/>
                <w:b/>
                <w:bCs/>
                <w:color w:val="FFFFFF"/>
                <w:sz w:val="20"/>
                <w:szCs w:val="20"/>
              </w:rPr>
              <w:t>Barcelona</w:t>
            </w:r>
          </w:p>
        </w:tc>
        <w:tc>
          <w:tcPr>
            <w:tcW w:w="21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C72AB44" w14:textId="77777777" w:rsidR="000C14F0" w:rsidRPr="00BA1B11" w:rsidRDefault="00000000">
            <w:pPr>
              <w:jc w:val="center"/>
              <w:rPr>
                <w:rFonts w:ascii="Arial" w:hAnsi="Arial" w:cs="Arial"/>
              </w:rPr>
            </w:pPr>
            <w:r w:rsidRPr="00BA1B11">
              <w:rPr>
                <w:rFonts w:ascii="Arial" w:hAnsi="Arial" w:cs="Arial"/>
                <w:b/>
                <w:bCs/>
                <w:color w:val="FFFFFF"/>
                <w:sz w:val="20"/>
                <w:szCs w:val="20"/>
              </w:rPr>
              <w:t>Madrid</w:t>
            </w:r>
          </w:p>
        </w:tc>
        <w:tc>
          <w:tcPr>
            <w:tcW w:w="20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62146B1" w14:textId="77777777" w:rsidR="000C14F0" w:rsidRPr="00BA1B11" w:rsidRDefault="00000000">
            <w:pPr>
              <w:jc w:val="center"/>
              <w:rPr>
                <w:rFonts w:ascii="Arial" w:hAnsi="Arial" w:cs="Arial"/>
              </w:rPr>
            </w:pPr>
            <w:r w:rsidRPr="00BA1B11">
              <w:rPr>
                <w:rFonts w:ascii="Arial" w:hAnsi="Arial" w:cs="Arial"/>
                <w:b/>
                <w:bCs/>
                <w:color w:val="FFFFFF"/>
                <w:sz w:val="20"/>
                <w:szCs w:val="20"/>
              </w:rPr>
              <w:t>Girona</w:t>
            </w:r>
          </w:p>
        </w:tc>
      </w:tr>
      <w:tr w:rsidR="000C14F0" w:rsidRPr="00BA1B11" w14:paraId="169002E8"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83DB17A" w14:textId="77777777" w:rsidR="000C14F0" w:rsidRPr="00BA1B11" w:rsidRDefault="00000000">
            <w:pPr>
              <w:rPr>
                <w:rFonts w:ascii="Arial" w:hAnsi="Arial" w:cs="Arial"/>
              </w:rPr>
            </w:pPr>
            <w:r w:rsidRPr="00BA1B11">
              <w:rPr>
                <w:rFonts w:ascii="Arial" w:hAnsi="Arial" w:cs="Arial"/>
                <w:color w:val="000000"/>
                <w:sz w:val="20"/>
                <w:szCs w:val="20"/>
              </w:rPr>
              <w:t>Suport municipal específic bàsquet fem.</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1CE8231" w14:textId="77777777" w:rsidR="000C14F0" w:rsidRPr="00BA1B11" w:rsidRDefault="00000000">
            <w:pPr>
              <w:rPr>
                <w:rFonts w:ascii="Arial" w:hAnsi="Arial" w:cs="Arial"/>
              </w:rPr>
            </w:pPr>
            <w:r w:rsidRPr="00BA1B11">
              <w:rPr>
                <w:rFonts w:ascii="Arial" w:hAnsi="Arial" w:cs="Arial"/>
                <w:color w:val="000000"/>
                <w:sz w:val="20"/>
                <w:szCs w:val="20"/>
              </w:rPr>
              <w:t>No detectat</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A6568B9" w14:textId="77777777" w:rsidR="000C14F0" w:rsidRPr="00BA1B11" w:rsidRDefault="00000000">
            <w:pPr>
              <w:rPr>
                <w:rFonts w:ascii="Arial" w:hAnsi="Arial" w:cs="Arial"/>
              </w:rPr>
            </w:pPr>
            <w:r w:rsidRPr="00BA1B11">
              <w:rPr>
                <w:rFonts w:ascii="Arial" w:hAnsi="Arial" w:cs="Arial"/>
                <w:color w:val="000000"/>
                <w:sz w:val="20"/>
                <w:szCs w:val="20"/>
              </w:rPr>
              <w:t>Parcial (a través d'instal.)</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F6F294B" w14:textId="77777777" w:rsidR="000C14F0" w:rsidRPr="00BA1B11" w:rsidRDefault="00000000">
            <w:pPr>
              <w:rPr>
                <w:rFonts w:ascii="Arial" w:hAnsi="Arial" w:cs="Arial"/>
              </w:rPr>
            </w:pPr>
            <w:r w:rsidRPr="00BA1B11">
              <w:rPr>
                <w:rFonts w:ascii="Arial" w:hAnsi="Arial" w:cs="Arial"/>
                <w:color w:val="000000"/>
                <w:sz w:val="20"/>
                <w:szCs w:val="20"/>
              </w:rPr>
              <w:t>Fort i estable</w:t>
            </w:r>
          </w:p>
        </w:tc>
      </w:tr>
      <w:tr w:rsidR="000C14F0" w:rsidRPr="00BA1B11" w14:paraId="271645DC"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DCC3DE6" w14:textId="77777777" w:rsidR="000C14F0" w:rsidRPr="00BA1B11" w:rsidRDefault="00000000">
            <w:pPr>
              <w:rPr>
                <w:rFonts w:ascii="Arial" w:hAnsi="Arial" w:cs="Arial"/>
              </w:rPr>
            </w:pPr>
            <w:r w:rsidRPr="00BA1B11">
              <w:rPr>
                <w:rFonts w:ascii="Arial" w:hAnsi="Arial" w:cs="Arial"/>
                <w:color w:val="000000"/>
                <w:sz w:val="20"/>
                <w:szCs w:val="20"/>
              </w:rPr>
              <w:t>Accés prioritari a pavellons</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F6F5C33" w14:textId="77777777" w:rsidR="000C14F0" w:rsidRPr="00BA1B11" w:rsidRDefault="00000000">
            <w:pPr>
              <w:rPr>
                <w:rFonts w:ascii="Arial" w:hAnsi="Arial" w:cs="Arial"/>
              </w:rPr>
            </w:pPr>
            <w:r w:rsidRPr="00BA1B11">
              <w:rPr>
                <w:rFonts w:ascii="Arial" w:hAnsi="Arial" w:cs="Arial"/>
                <w:color w:val="000000"/>
                <w:sz w:val="20"/>
                <w:szCs w:val="20"/>
              </w:rPr>
              <w:t>No (saturació crònica)</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E30DA7B" w14:textId="77777777" w:rsidR="000C14F0" w:rsidRPr="00BA1B11" w:rsidRDefault="00000000">
            <w:pPr>
              <w:rPr>
                <w:rFonts w:ascii="Arial" w:hAnsi="Arial" w:cs="Arial"/>
              </w:rPr>
            </w:pPr>
            <w:r w:rsidRPr="00BA1B11">
              <w:rPr>
                <w:rFonts w:ascii="Arial" w:hAnsi="Arial" w:cs="Arial"/>
                <w:color w:val="000000"/>
                <w:sz w:val="20"/>
                <w:szCs w:val="20"/>
              </w:rPr>
              <w:t>Parcial</w:t>
            </w:r>
          </w:p>
        </w:tc>
        <w:tc>
          <w:tcPr>
            <w:tcW w:w="2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33A853C" w14:textId="77777777" w:rsidR="000C14F0" w:rsidRPr="00BA1B11" w:rsidRDefault="00000000">
            <w:pPr>
              <w:rPr>
                <w:rFonts w:ascii="Arial" w:hAnsi="Arial" w:cs="Arial"/>
              </w:rPr>
            </w:pPr>
            <w:r w:rsidRPr="00BA1B11">
              <w:rPr>
                <w:rFonts w:ascii="Arial" w:hAnsi="Arial" w:cs="Arial"/>
                <w:color w:val="000000"/>
                <w:sz w:val="20"/>
                <w:szCs w:val="20"/>
              </w:rPr>
              <w:t>Sí (Fontajau)</w:t>
            </w:r>
          </w:p>
        </w:tc>
      </w:tr>
      <w:tr w:rsidR="000C14F0" w:rsidRPr="00BA1B11" w14:paraId="26EC0CCB"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C82D487" w14:textId="77777777" w:rsidR="000C14F0" w:rsidRPr="00BA1B11" w:rsidRDefault="00000000">
            <w:pPr>
              <w:rPr>
                <w:rFonts w:ascii="Arial" w:hAnsi="Arial" w:cs="Arial"/>
              </w:rPr>
            </w:pPr>
            <w:r w:rsidRPr="00BA1B11">
              <w:rPr>
                <w:rFonts w:ascii="Arial" w:hAnsi="Arial" w:cs="Arial"/>
                <w:color w:val="000000"/>
                <w:sz w:val="20"/>
                <w:szCs w:val="20"/>
              </w:rPr>
              <w:t>Programa Babybasket municipal</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21FFD15" w14:textId="77777777" w:rsidR="000C14F0" w:rsidRPr="00BA1B11" w:rsidRDefault="00000000">
            <w:pPr>
              <w:rPr>
                <w:rFonts w:ascii="Arial" w:hAnsi="Arial" w:cs="Arial"/>
              </w:rPr>
            </w:pPr>
            <w:r w:rsidRPr="00BA1B11">
              <w:rPr>
                <w:rFonts w:ascii="Arial" w:hAnsi="Arial" w:cs="Arial"/>
                <w:color w:val="000000"/>
                <w:sz w:val="20"/>
                <w:szCs w:val="20"/>
              </w:rPr>
              <w:t>Limitat</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03CF7C2" w14:textId="77777777" w:rsidR="000C14F0" w:rsidRPr="00BA1B11" w:rsidRDefault="00000000">
            <w:pPr>
              <w:rPr>
                <w:rFonts w:ascii="Arial" w:hAnsi="Arial" w:cs="Arial"/>
              </w:rPr>
            </w:pPr>
            <w:r w:rsidRPr="00BA1B11">
              <w:rPr>
                <w:rFonts w:ascii="Arial" w:hAnsi="Arial" w:cs="Arial"/>
                <w:color w:val="000000"/>
                <w:sz w:val="20"/>
                <w:szCs w:val="20"/>
              </w:rPr>
              <w:t>Ampli i descentralitzat</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DF97AE2" w14:textId="77777777" w:rsidR="000C14F0" w:rsidRPr="00BA1B11" w:rsidRDefault="00000000">
            <w:pPr>
              <w:rPr>
                <w:rFonts w:ascii="Arial" w:hAnsi="Arial" w:cs="Arial"/>
              </w:rPr>
            </w:pPr>
            <w:r w:rsidRPr="00BA1B11">
              <w:rPr>
                <w:rFonts w:ascii="Arial" w:hAnsi="Arial" w:cs="Arial"/>
                <w:color w:val="000000"/>
                <w:sz w:val="20"/>
                <w:szCs w:val="20"/>
              </w:rPr>
              <w:t>Actiu</w:t>
            </w:r>
          </w:p>
        </w:tc>
      </w:tr>
      <w:tr w:rsidR="000C14F0" w:rsidRPr="00BA1B11" w14:paraId="67CB9A68"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8B37DB2" w14:textId="77777777" w:rsidR="000C14F0" w:rsidRPr="00BA1B11" w:rsidRDefault="00000000">
            <w:pPr>
              <w:rPr>
                <w:rFonts w:ascii="Arial" w:hAnsi="Arial" w:cs="Arial"/>
              </w:rPr>
            </w:pPr>
            <w:r w:rsidRPr="00BA1B11">
              <w:rPr>
                <w:rFonts w:ascii="Arial" w:hAnsi="Arial" w:cs="Arial"/>
                <w:color w:val="000000"/>
                <w:sz w:val="20"/>
                <w:szCs w:val="20"/>
              </w:rPr>
              <w:t>Cost lloguer pistes/any</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8E9E71D" w14:textId="77777777" w:rsidR="000C14F0" w:rsidRPr="00BA1B11" w:rsidRDefault="00000000">
            <w:pPr>
              <w:rPr>
                <w:rFonts w:ascii="Arial" w:hAnsi="Arial" w:cs="Arial"/>
              </w:rPr>
            </w:pPr>
            <w:r w:rsidRPr="00BA1B11">
              <w:rPr>
                <w:rFonts w:ascii="Arial" w:hAnsi="Arial" w:cs="Arial"/>
                <w:color w:val="000000"/>
                <w:sz w:val="20"/>
                <w:szCs w:val="20"/>
              </w:rPr>
              <w:t>Fins a 110.000€</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0540805" w14:textId="77777777" w:rsidR="000C14F0" w:rsidRPr="00BA1B11" w:rsidRDefault="00000000">
            <w:pPr>
              <w:rPr>
                <w:rFonts w:ascii="Arial" w:hAnsi="Arial" w:cs="Arial"/>
              </w:rPr>
            </w:pPr>
            <w:r w:rsidRPr="00BA1B11">
              <w:rPr>
                <w:rFonts w:ascii="Arial" w:hAnsi="Arial" w:cs="Arial"/>
                <w:color w:val="000000"/>
                <w:sz w:val="20"/>
                <w:szCs w:val="20"/>
              </w:rPr>
              <w:t>Variable, subvencionat</w:t>
            </w:r>
          </w:p>
        </w:tc>
        <w:tc>
          <w:tcPr>
            <w:tcW w:w="2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2C48268" w14:textId="77777777" w:rsidR="000C14F0" w:rsidRPr="00BA1B11" w:rsidRDefault="00000000">
            <w:pPr>
              <w:rPr>
                <w:rFonts w:ascii="Arial" w:hAnsi="Arial" w:cs="Arial"/>
              </w:rPr>
            </w:pPr>
            <w:r w:rsidRPr="00BA1B11">
              <w:rPr>
                <w:rFonts w:ascii="Arial" w:hAnsi="Arial" w:cs="Arial"/>
                <w:color w:val="000000"/>
                <w:sz w:val="20"/>
                <w:szCs w:val="20"/>
              </w:rPr>
              <w:t>Menor</w:t>
            </w:r>
          </w:p>
        </w:tc>
      </w:tr>
      <w:tr w:rsidR="000C14F0" w:rsidRPr="00BA1B11" w14:paraId="4573B332"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8EF84B1" w14:textId="77777777" w:rsidR="000C14F0" w:rsidRPr="00BA1B11" w:rsidRDefault="00000000">
            <w:pPr>
              <w:rPr>
                <w:rFonts w:ascii="Arial" w:hAnsi="Arial" w:cs="Arial"/>
              </w:rPr>
            </w:pPr>
            <w:r w:rsidRPr="00BA1B11">
              <w:rPr>
                <w:rFonts w:ascii="Arial" w:hAnsi="Arial" w:cs="Arial"/>
                <w:color w:val="000000"/>
                <w:sz w:val="20"/>
                <w:szCs w:val="20"/>
              </w:rPr>
              <w:t>Pla estratègic bàsquet femení</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7C225E8" w14:textId="77777777" w:rsidR="000C14F0" w:rsidRPr="00BA1B11" w:rsidRDefault="00000000">
            <w:pPr>
              <w:rPr>
                <w:rFonts w:ascii="Arial" w:hAnsi="Arial" w:cs="Arial"/>
              </w:rPr>
            </w:pPr>
            <w:r w:rsidRPr="00BA1B11">
              <w:rPr>
                <w:rFonts w:ascii="Arial" w:hAnsi="Arial" w:cs="Arial"/>
                <w:color w:val="000000"/>
                <w:sz w:val="20"/>
                <w:szCs w:val="20"/>
              </w:rPr>
              <w:t>Inexistent</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E352A8C" w14:textId="77777777" w:rsidR="000C14F0" w:rsidRPr="00BA1B11" w:rsidRDefault="00000000">
            <w:pPr>
              <w:rPr>
                <w:rFonts w:ascii="Arial" w:hAnsi="Arial" w:cs="Arial"/>
              </w:rPr>
            </w:pPr>
            <w:r w:rsidRPr="00BA1B11">
              <w:rPr>
                <w:rFonts w:ascii="Arial" w:hAnsi="Arial" w:cs="Arial"/>
                <w:color w:val="000000"/>
                <w:sz w:val="20"/>
                <w:szCs w:val="20"/>
              </w:rPr>
              <w:t>Parcial</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8ADFA99" w14:textId="77777777" w:rsidR="000C14F0" w:rsidRPr="00BA1B11" w:rsidRDefault="00000000">
            <w:pPr>
              <w:rPr>
                <w:rFonts w:ascii="Arial" w:hAnsi="Arial" w:cs="Arial"/>
              </w:rPr>
            </w:pPr>
            <w:r w:rsidRPr="00BA1B11">
              <w:rPr>
                <w:rFonts w:ascii="Arial" w:hAnsi="Arial" w:cs="Arial"/>
                <w:color w:val="000000"/>
                <w:sz w:val="20"/>
                <w:szCs w:val="20"/>
              </w:rPr>
              <w:t>Implícit (suport sost.)</w:t>
            </w:r>
          </w:p>
        </w:tc>
      </w:tr>
    </w:tbl>
    <w:p w14:paraId="02AE697F"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11.4: Polítiques municipals comparades</w:t>
      </w:r>
    </w:p>
    <w:p w14:paraId="7811E8ED" w14:textId="77777777" w:rsidR="000C14F0" w:rsidRPr="00BA1B11" w:rsidRDefault="00000000">
      <w:pPr>
        <w:pStyle w:val="Ttulo2"/>
        <w:rPr>
          <w:rFonts w:ascii="Arial" w:hAnsi="Arial" w:cs="Arial"/>
        </w:rPr>
      </w:pPr>
      <w:r w:rsidRPr="00BA1B11">
        <w:rPr>
          <w:rFonts w:ascii="Arial" w:hAnsi="Arial" w:cs="Arial"/>
        </w:rPr>
        <w:t>11.5. Lliçons per a Barcelona</w:t>
      </w:r>
    </w:p>
    <w:p w14:paraId="6221CA5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comparativa territorial permet extreure cinc lliçons clau per a Barcelona:</w:t>
      </w:r>
    </w:p>
    <w:p w14:paraId="455CD203"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1. El volum no és suficient: una base formativa àmplia sense un pipeline complet genera frustració i fuga de talent.</w:t>
      </w:r>
    </w:p>
    <w:p w14:paraId="14F1857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2. El suport municipal és la variable diferencial: Girona, La Seu d'Urgell i Madrid demostren que la inversió pública decidida transforma resultats.</w:t>
      </w:r>
    </w:p>
    <w:p w14:paraId="109A384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3. LF2 és la categoria clau: sense presència a LF2, Barcelona no pot retenir ni desenvolupar el seu talent femení.</w:t>
      </w:r>
    </w:p>
    <w:p w14:paraId="076D6338"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4. El model d'integració vertical té riscos: la dependència de macroentitats (Barça CBS) genera fragilitat.</w:t>
      </w:r>
    </w:p>
    <w:p w14:paraId="0A841F02"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5. Els clubs comunitaris són la base sostenible: models com Girona i CB Grup Barna demostren que la sostenibilitat prové de l'arrelament comunitari, no de la dependència de grans institucions.</w:t>
      </w:r>
    </w:p>
    <w:p w14:paraId="09A64408" w14:textId="77777777" w:rsidR="000C14F0" w:rsidRPr="00BA1B11" w:rsidRDefault="00000000">
      <w:pPr>
        <w:rPr>
          <w:rFonts w:ascii="Arial" w:hAnsi="Arial" w:cs="Arial"/>
        </w:rPr>
      </w:pPr>
      <w:r w:rsidRPr="00BA1B11">
        <w:rPr>
          <w:rFonts w:ascii="Arial" w:hAnsi="Arial" w:cs="Arial"/>
        </w:rPr>
        <w:br w:type="page"/>
      </w:r>
    </w:p>
    <w:p w14:paraId="4A8C9224" w14:textId="77777777" w:rsidR="000C14F0" w:rsidRPr="00BA1B11" w:rsidRDefault="000C14F0">
      <w:pPr>
        <w:spacing w:after="120"/>
        <w:rPr>
          <w:rFonts w:ascii="Arial" w:hAnsi="Arial" w:cs="Arial"/>
        </w:rPr>
      </w:pPr>
    </w:p>
    <w:p w14:paraId="0DCF4181" w14:textId="77777777" w:rsidR="000C14F0" w:rsidRPr="00BA1B11" w:rsidRDefault="000C14F0">
      <w:pPr>
        <w:spacing w:after="120"/>
        <w:rPr>
          <w:rFonts w:ascii="Arial" w:hAnsi="Arial" w:cs="Arial"/>
        </w:rPr>
      </w:pPr>
    </w:p>
    <w:p w14:paraId="63109DD8" w14:textId="77777777" w:rsidR="000C14F0" w:rsidRPr="00BA1B11" w:rsidRDefault="000C14F0">
      <w:pPr>
        <w:spacing w:after="120"/>
        <w:rPr>
          <w:rFonts w:ascii="Arial" w:hAnsi="Arial" w:cs="Arial"/>
        </w:rPr>
      </w:pPr>
    </w:p>
    <w:p w14:paraId="0F845937" w14:textId="77777777" w:rsidR="000C14F0" w:rsidRPr="00BA1B11" w:rsidRDefault="000C14F0">
      <w:pPr>
        <w:spacing w:after="120"/>
        <w:rPr>
          <w:rFonts w:ascii="Arial" w:hAnsi="Arial" w:cs="Arial"/>
        </w:rPr>
      </w:pPr>
    </w:p>
    <w:p w14:paraId="635F3C1D" w14:textId="77777777" w:rsidR="000C14F0" w:rsidRPr="00BA1B11" w:rsidRDefault="00000000">
      <w:pPr>
        <w:spacing w:after="200"/>
        <w:jc w:val="center"/>
        <w:rPr>
          <w:rFonts w:ascii="Arial" w:hAnsi="Arial" w:cs="Arial"/>
        </w:rPr>
      </w:pPr>
      <w:r w:rsidRPr="00BA1B11">
        <w:rPr>
          <w:rFonts w:ascii="Arial" w:hAnsi="Arial" w:cs="Arial"/>
          <w:b/>
          <w:bCs/>
          <w:color w:val="6B2D8B"/>
          <w:sz w:val="48"/>
          <w:szCs w:val="48"/>
        </w:rPr>
        <w:t>PART V</w:t>
      </w:r>
    </w:p>
    <w:p w14:paraId="57921A06" w14:textId="77777777" w:rsidR="000C14F0" w:rsidRPr="00BA1B11" w:rsidRDefault="000C14F0">
      <w:pPr>
        <w:spacing w:after="120"/>
        <w:rPr>
          <w:rFonts w:ascii="Arial" w:hAnsi="Arial" w:cs="Arial"/>
        </w:rPr>
      </w:pPr>
    </w:p>
    <w:p w14:paraId="1AFD2AD4" w14:textId="77777777" w:rsidR="000C14F0" w:rsidRPr="00BA1B11" w:rsidRDefault="00000000">
      <w:pPr>
        <w:spacing w:after="200"/>
        <w:jc w:val="center"/>
        <w:rPr>
          <w:rFonts w:ascii="Arial" w:hAnsi="Arial" w:cs="Arial"/>
        </w:rPr>
      </w:pPr>
      <w:r w:rsidRPr="00BA1B11">
        <w:rPr>
          <w:rFonts w:ascii="Arial" w:hAnsi="Arial" w:cs="Arial"/>
          <w:b/>
          <w:bCs/>
          <w:color w:val="1B3A5C"/>
          <w:sz w:val="36"/>
          <w:szCs w:val="36"/>
        </w:rPr>
        <w:t>ANÀLISI MICRO — EL CAS CB GRUP BARNA</w:t>
      </w:r>
    </w:p>
    <w:p w14:paraId="7D60C7E6" w14:textId="77777777" w:rsidR="000C14F0" w:rsidRPr="00BA1B11" w:rsidRDefault="000C14F0">
      <w:pPr>
        <w:spacing w:after="120"/>
        <w:rPr>
          <w:rFonts w:ascii="Arial" w:hAnsi="Arial" w:cs="Arial"/>
        </w:rPr>
      </w:pPr>
    </w:p>
    <w:p w14:paraId="04E1CE4D" w14:textId="77777777" w:rsidR="000C14F0" w:rsidRPr="00BA1B11" w:rsidRDefault="000C14F0">
      <w:pPr>
        <w:spacing w:after="120"/>
        <w:rPr>
          <w:rFonts w:ascii="Arial" w:hAnsi="Arial" w:cs="Arial"/>
        </w:rPr>
      </w:pPr>
    </w:p>
    <w:p w14:paraId="65B40A4E" w14:textId="77777777" w:rsidR="000C14F0" w:rsidRPr="00BA1B11" w:rsidRDefault="00000000">
      <w:pPr>
        <w:rPr>
          <w:rFonts w:ascii="Arial" w:hAnsi="Arial" w:cs="Arial"/>
        </w:rPr>
      </w:pPr>
      <w:r w:rsidRPr="00BA1B11">
        <w:rPr>
          <w:rFonts w:ascii="Arial" w:hAnsi="Arial" w:cs="Arial"/>
        </w:rPr>
        <w:br w:type="page"/>
      </w:r>
    </w:p>
    <w:p w14:paraId="46FC443A" w14:textId="77777777" w:rsidR="000C14F0" w:rsidRPr="00BA1B11" w:rsidRDefault="00000000">
      <w:pPr>
        <w:pStyle w:val="Ttulo1"/>
        <w:rPr>
          <w:rFonts w:ascii="Arial" w:hAnsi="Arial" w:cs="Arial"/>
        </w:rPr>
      </w:pPr>
      <w:r w:rsidRPr="00BA1B11">
        <w:rPr>
          <w:rFonts w:ascii="Arial" w:hAnsi="Arial" w:cs="Arial"/>
        </w:rPr>
        <w:lastRenderedPageBreak/>
        <w:t>CAPÍTOL 12. EL MODEL INVERTIT: CB GRUP BARNA</w:t>
      </w:r>
    </w:p>
    <w:p w14:paraId="56D24281" w14:textId="77777777" w:rsidR="000C14F0" w:rsidRPr="00BA1B11" w:rsidRDefault="000C14F0">
      <w:pPr>
        <w:spacing w:after="120"/>
        <w:rPr>
          <w:rFonts w:ascii="Arial" w:hAnsi="Arial" w:cs="Arial"/>
        </w:rPr>
      </w:pPr>
    </w:p>
    <w:p w14:paraId="5B4E3C1B" w14:textId="77777777" w:rsidR="000C14F0" w:rsidRPr="00BA1B11" w:rsidRDefault="00000000">
      <w:pPr>
        <w:pStyle w:val="Ttulo2"/>
        <w:rPr>
          <w:rFonts w:ascii="Arial" w:hAnsi="Arial" w:cs="Arial"/>
        </w:rPr>
      </w:pPr>
      <w:r w:rsidRPr="00BA1B11">
        <w:rPr>
          <w:rFonts w:ascii="Arial" w:hAnsi="Arial" w:cs="Arial"/>
        </w:rPr>
        <w:t>12.1. 60 Anys d'Història al Clot</w:t>
      </w:r>
    </w:p>
    <w:p w14:paraId="6364D19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CB Grup Barna és un club de bàsquet de base fundat l'any 1965 al barri del Clot, al districte de Sant Martí de Barcelona. Amb 60 anys de trajectòria ininterrompuda, el club opera entre 35 i 40 equips amb més de 450 membres federats. El seu arrelament comunitari és profund: generacions de famílies del barri hi han participat, creant un teixit social que va més enllà de l'activitat esportiva.</w:t>
      </w:r>
    </w:p>
    <w:p w14:paraId="2DC887E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club competeix sense pavelló propi de referència i sense subvenció municipal específica, amb un pressupost estimat de 140.000-160.000€ anuals. Malgrat aquestes limitacions, ha construït un dels models d'inversió en bàsquet femení més avançats de Catalunya.</w:t>
      </w:r>
    </w:p>
    <w:p w14:paraId="0111CBA3" w14:textId="2CD25E17" w:rsidR="000C14F0" w:rsidRPr="00BA1B11" w:rsidRDefault="00000000">
      <w:pPr>
        <w:pStyle w:val="Ttulo2"/>
        <w:rPr>
          <w:rFonts w:ascii="Arial" w:hAnsi="Arial" w:cs="Arial"/>
        </w:rPr>
      </w:pPr>
      <w:r w:rsidRPr="00BA1B11">
        <w:rPr>
          <w:rFonts w:ascii="Arial" w:hAnsi="Arial" w:cs="Arial"/>
        </w:rPr>
        <w:t xml:space="preserve">12.2. La Inversió Invertida: </w:t>
      </w:r>
      <w:r w:rsidR="00BA1B11" w:rsidRPr="00BA1B11">
        <w:rPr>
          <w:rFonts w:ascii="Arial" w:hAnsi="Arial" w:cs="Arial"/>
          <w:highlight w:val="yellow"/>
        </w:rPr>
        <w:t>50</w:t>
      </w:r>
      <w:r w:rsidRPr="00BA1B11">
        <w:rPr>
          <w:rFonts w:ascii="Arial" w:hAnsi="Arial" w:cs="Arial"/>
          <w:highlight w:val="yellow"/>
        </w:rPr>
        <w:t>% al Femení</w:t>
      </w:r>
      <w:r w:rsidR="00BA1B11">
        <w:rPr>
          <w:rFonts w:ascii="Arial" w:hAnsi="Arial" w:cs="Arial"/>
        </w:rPr>
        <w:t xml:space="preserve"> siempre 50% nunca 65</w:t>
      </w:r>
    </w:p>
    <w:p w14:paraId="22BDDA3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El tret més distintiu del CB Grup Barna és el que aquesta tesi denomina 'inversió invertida': el </w:t>
      </w:r>
      <w:r w:rsidRPr="00BA1B11">
        <w:rPr>
          <w:rFonts w:ascii="Arial" w:hAnsi="Arial" w:cs="Arial"/>
        </w:rPr>
        <w:t>50</w:t>
      </w:r>
      <w:r w:rsidRPr="00BA1B11">
        <w:rPr>
          <w:rFonts w:ascii="Arial" w:hAnsi="Arial" w:cs="Arial"/>
          <w:color w:val="000000"/>
        </w:rPr>
        <w:t>% del pressupost de les categories sènior es destina al bàsquet femení, davant del 35% que la majoria de clubs catalans i espanyols hi dediquen. Això no és retòrica: les dades de la temporada 2025-2026, verificades a través de la FCBQ, ho confirmen.</w:t>
      </w:r>
    </w:p>
    <w:p w14:paraId="6869846A" w14:textId="77777777" w:rsidR="000C14F0" w:rsidRPr="00BA1B11" w:rsidRDefault="000C14F0">
      <w:pPr>
        <w:spacing w:after="120"/>
        <w:rPr>
          <w:rFonts w:ascii="Arial" w:hAnsi="Arial" w:cs="Arial"/>
        </w:rPr>
      </w:pPr>
    </w:p>
    <w:tbl>
      <w:tblPr>
        <w:tblStyle w:val="ad"/>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0"/>
        <w:gridCol w:w="2800"/>
        <w:gridCol w:w="2726"/>
      </w:tblGrid>
      <w:tr w:rsidR="000C14F0" w:rsidRPr="00BA1B11" w14:paraId="3EF43FC5" w14:textId="77777777">
        <w:tc>
          <w:tcPr>
            <w:tcW w:w="35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309B555"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67E3F72" w14:textId="77777777" w:rsidR="000C14F0" w:rsidRPr="00BA1B11" w:rsidRDefault="00000000">
            <w:pPr>
              <w:jc w:val="center"/>
              <w:rPr>
                <w:rFonts w:ascii="Arial" w:hAnsi="Arial" w:cs="Arial"/>
              </w:rPr>
            </w:pPr>
            <w:r w:rsidRPr="00BA1B11">
              <w:rPr>
                <w:rFonts w:ascii="Arial" w:hAnsi="Arial" w:cs="Arial"/>
                <w:b/>
                <w:bCs/>
                <w:color w:val="FFFFFF"/>
                <w:sz w:val="20"/>
                <w:szCs w:val="20"/>
              </w:rPr>
              <w:t>CB Grup Barna</w:t>
            </w:r>
          </w:p>
        </w:tc>
        <w:tc>
          <w:tcPr>
            <w:tcW w:w="27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454A96C" w14:textId="77777777" w:rsidR="000C14F0" w:rsidRPr="00BA1B11" w:rsidRDefault="00000000">
            <w:pPr>
              <w:jc w:val="center"/>
              <w:rPr>
                <w:rFonts w:ascii="Arial" w:hAnsi="Arial" w:cs="Arial"/>
              </w:rPr>
            </w:pPr>
            <w:r w:rsidRPr="00BA1B11">
              <w:rPr>
                <w:rFonts w:ascii="Arial" w:hAnsi="Arial" w:cs="Arial"/>
                <w:b/>
                <w:bCs/>
                <w:color w:val="FFFFFF"/>
                <w:sz w:val="20"/>
                <w:szCs w:val="20"/>
              </w:rPr>
              <w:t>Mitjana BCN (17 clubs)</w:t>
            </w:r>
          </w:p>
        </w:tc>
      </w:tr>
      <w:tr w:rsidR="000C14F0" w:rsidRPr="00BA1B11" w14:paraId="71C3E72B" w14:textId="77777777">
        <w:tc>
          <w:tcPr>
            <w:tcW w:w="3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B3F3080" w14:textId="77777777" w:rsidR="000C14F0" w:rsidRPr="00BA1B11" w:rsidRDefault="00000000">
            <w:pPr>
              <w:rPr>
                <w:rFonts w:ascii="Arial" w:hAnsi="Arial" w:cs="Arial"/>
              </w:rPr>
            </w:pPr>
            <w:r w:rsidRPr="00BA1B11">
              <w:rPr>
                <w:rFonts w:ascii="Arial" w:hAnsi="Arial" w:cs="Arial"/>
                <w:color w:val="000000"/>
                <w:sz w:val="20"/>
                <w:szCs w:val="20"/>
              </w:rPr>
              <w:t>Inversió sènior femení</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234605E" w14:textId="77777777" w:rsidR="000C14F0" w:rsidRPr="00BA1B11" w:rsidRDefault="00000000">
            <w:pPr>
              <w:rPr>
                <w:rFonts w:ascii="Arial" w:hAnsi="Arial" w:cs="Arial"/>
              </w:rPr>
            </w:pPr>
            <w:r w:rsidRPr="00BA1B11">
              <w:rPr>
                <w:rFonts w:ascii="Arial" w:hAnsi="Arial" w:cs="Arial"/>
                <w:color w:val="000000"/>
                <w:sz w:val="20"/>
                <w:szCs w:val="20"/>
              </w:rPr>
              <w:t>65%</w:t>
            </w:r>
          </w:p>
        </w:tc>
        <w:tc>
          <w:tcPr>
            <w:tcW w:w="27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E619CAA" w14:textId="77777777" w:rsidR="000C14F0" w:rsidRPr="00BA1B11" w:rsidRDefault="00000000">
            <w:pPr>
              <w:rPr>
                <w:rFonts w:ascii="Arial" w:hAnsi="Arial" w:cs="Arial"/>
              </w:rPr>
            </w:pPr>
            <w:r w:rsidRPr="00BA1B11">
              <w:rPr>
                <w:rFonts w:ascii="Arial" w:hAnsi="Arial" w:cs="Arial"/>
                <w:color w:val="000000"/>
                <w:sz w:val="20"/>
                <w:szCs w:val="20"/>
              </w:rPr>
              <w:t>~35%</w:t>
            </w:r>
          </w:p>
        </w:tc>
      </w:tr>
      <w:tr w:rsidR="000C14F0" w:rsidRPr="00BA1B11" w14:paraId="66C6DF74" w14:textId="77777777">
        <w:tc>
          <w:tcPr>
            <w:tcW w:w="3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388636C" w14:textId="77777777" w:rsidR="000C14F0" w:rsidRPr="00BA1B11" w:rsidRDefault="00000000">
            <w:pPr>
              <w:rPr>
                <w:rFonts w:ascii="Arial" w:hAnsi="Arial" w:cs="Arial"/>
              </w:rPr>
            </w:pPr>
            <w:r w:rsidRPr="00BA1B11">
              <w:rPr>
                <w:rFonts w:ascii="Arial" w:hAnsi="Arial" w:cs="Arial"/>
                <w:color w:val="000000"/>
                <w:sz w:val="20"/>
                <w:szCs w:val="20"/>
              </w:rPr>
              <w:t>Equips femenins</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25AD105" w14:textId="77777777" w:rsidR="000C14F0" w:rsidRPr="00BA1B11" w:rsidRDefault="00000000">
            <w:pPr>
              <w:rPr>
                <w:rFonts w:ascii="Arial" w:hAnsi="Arial" w:cs="Arial"/>
              </w:rPr>
            </w:pPr>
            <w:r w:rsidRPr="00BA1B11">
              <w:rPr>
                <w:rFonts w:ascii="Arial" w:hAnsi="Arial" w:cs="Arial"/>
                <w:color w:val="000000"/>
                <w:sz w:val="20"/>
                <w:szCs w:val="20"/>
              </w:rPr>
              <w:t>20 (48,8% del total)</w:t>
            </w:r>
          </w:p>
        </w:tc>
        <w:tc>
          <w:tcPr>
            <w:tcW w:w="27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1117BCB" w14:textId="77777777" w:rsidR="000C14F0" w:rsidRPr="00BA1B11" w:rsidRDefault="00000000">
            <w:pPr>
              <w:rPr>
                <w:rFonts w:ascii="Arial" w:hAnsi="Arial" w:cs="Arial"/>
              </w:rPr>
            </w:pPr>
            <w:r w:rsidRPr="00BA1B11">
              <w:rPr>
                <w:rFonts w:ascii="Arial" w:hAnsi="Arial" w:cs="Arial"/>
                <w:color w:val="000000"/>
                <w:sz w:val="20"/>
                <w:szCs w:val="20"/>
              </w:rPr>
              <w:t>7,9 (37%)</w:t>
            </w:r>
          </w:p>
        </w:tc>
      </w:tr>
      <w:tr w:rsidR="000C14F0" w:rsidRPr="00BA1B11" w14:paraId="35BFF8F9" w14:textId="77777777">
        <w:tc>
          <w:tcPr>
            <w:tcW w:w="3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67754A2" w14:textId="77777777" w:rsidR="000C14F0" w:rsidRPr="00BA1B11" w:rsidRDefault="00000000">
            <w:pPr>
              <w:rPr>
                <w:rFonts w:ascii="Arial" w:hAnsi="Arial" w:cs="Arial"/>
              </w:rPr>
            </w:pPr>
            <w:r w:rsidRPr="00BA1B11">
              <w:rPr>
                <w:rFonts w:ascii="Arial" w:hAnsi="Arial" w:cs="Arial"/>
                <w:color w:val="000000"/>
                <w:sz w:val="20"/>
                <w:szCs w:val="20"/>
              </w:rPr>
              <w:t>Ràtio masculí/femení</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AF6AF7B" w14:textId="77777777" w:rsidR="000C14F0" w:rsidRPr="00BA1B11" w:rsidRDefault="00000000">
            <w:pPr>
              <w:rPr>
                <w:rFonts w:ascii="Arial" w:hAnsi="Arial" w:cs="Arial"/>
              </w:rPr>
            </w:pPr>
            <w:r w:rsidRPr="00BA1B11">
              <w:rPr>
                <w:rFonts w:ascii="Arial" w:hAnsi="Arial" w:cs="Arial"/>
                <w:color w:val="000000"/>
                <w:sz w:val="20"/>
                <w:szCs w:val="20"/>
              </w:rPr>
              <w:t>0,85:1 (a favor fem.)</w:t>
            </w:r>
          </w:p>
        </w:tc>
        <w:tc>
          <w:tcPr>
            <w:tcW w:w="27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4B6D96D" w14:textId="77777777" w:rsidR="000C14F0" w:rsidRPr="00BA1B11" w:rsidRDefault="00000000">
            <w:pPr>
              <w:rPr>
                <w:rFonts w:ascii="Arial" w:hAnsi="Arial" w:cs="Arial"/>
              </w:rPr>
            </w:pPr>
            <w:r w:rsidRPr="00BA1B11">
              <w:rPr>
                <w:rFonts w:ascii="Arial" w:hAnsi="Arial" w:cs="Arial"/>
                <w:color w:val="000000"/>
                <w:sz w:val="20"/>
                <w:szCs w:val="20"/>
              </w:rPr>
              <w:t>1,51:1</w:t>
            </w:r>
          </w:p>
        </w:tc>
      </w:tr>
      <w:tr w:rsidR="000C14F0" w:rsidRPr="00BA1B11" w14:paraId="13C046AF" w14:textId="77777777">
        <w:tc>
          <w:tcPr>
            <w:tcW w:w="3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0BF4226" w14:textId="77777777" w:rsidR="000C14F0" w:rsidRPr="00BA1B11" w:rsidRDefault="00000000">
            <w:pPr>
              <w:rPr>
                <w:rFonts w:ascii="Arial" w:hAnsi="Arial" w:cs="Arial"/>
              </w:rPr>
            </w:pPr>
            <w:r w:rsidRPr="00BA1B11">
              <w:rPr>
                <w:rFonts w:ascii="Arial" w:hAnsi="Arial" w:cs="Arial"/>
                <w:color w:val="000000"/>
                <w:sz w:val="20"/>
                <w:szCs w:val="20"/>
              </w:rPr>
              <w:t>Categoria sènior femení</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4596F8A" w14:textId="77777777" w:rsidR="000C14F0" w:rsidRPr="00BA1B11" w:rsidRDefault="00000000">
            <w:pPr>
              <w:rPr>
                <w:rFonts w:ascii="Arial" w:hAnsi="Arial" w:cs="Arial"/>
              </w:rPr>
            </w:pPr>
            <w:r w:rsidRPr="00BA1B11">
              <w:rPr>
                <w:rFonts w:ascii="Arial" w:hAnsi="Arial" w:cs="Arial"/>
                <w:color w:val="000000"/>
                <w:sz w:val="20"/>
                <w:szCs w:val="20"/>
              </w:rPr>
              <w:t>Super Copa / Copa Cat.</w:t>
            </w:r>
          </w:p>
        </w:tc>
        <w:tc>
          <w:tcPr>
            <w:tcW w:w="27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618E2C3" w14:textId="77777777" w:rsidR="000C14F0" w:rsidRPr="00BA1B11" w:rsidRDefault="00000000">
            <w:pPr>
              <w:rPr>
                <w:rFonts w:ascii="Arial" w:hAnsi="Arial" w:cs="Arial"/>
              </w:rPr>
            </w:pPr>
            <w:r w:rsidRPr="00BA1B11">
              <w:rPr>
                <w:rFonts w:ascii="Arial" w:hAnsi="Arial" w:cs="Arial"/>
                <w:color w:val="000000"/>
                <w:sz w:val="20"/>
                <w:szCs w:val="20"/>
              </w:rPr>
              <w:t>Territorial o sense eq.</w:t>
            </w:r>
          </w:p>
        </w:tc>
      </w:tr>
      <w:tr w:rsidR="000C14F0" w:rsidRPr="00BA1B11" w14:paraId="4AF6B7DE" w14:textId="77777777">
        <w:tc>
          <w:tcPr>
            <w:tcW w:w="3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2645402" w14:textId="77777777" w:rsidR="000C14F0" w:rsidRPr="00BA1B11" w:rsidRDefault="00000000">
            <w:pPr>
              <w:rPr>
                <w:rFonts w:ascii="Arial" w:hAnsi="Arial" w:cs="Arial"/>
              </w:rPr>
            </w:pPr>
            <w:r w:rsidRPr="00BA1B11">
              <w:rPr>
                <w:rFonts w:ascii="Arial" w:hAnsi="Arial" w:cs="Arial"/>
                <w:color w:val="000000"/>
                <w:sz w:val="20"/>
                <w:szCs w:val="20"/>
              </w:rPr>
              <w:t>Categoria sènior masculí</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DF79F8C" w14:textId="77777777" w:rsidR="000C14F0" w:rsidRPr="00BA1B11" w:rsidRDefault="00000000">
            <w:pPr>
              <w:rPr>
                <w:rFonts w:ascii="Arial" w:hAnsi="Arial" w:cs="Arial"/>
              </w:rPr>
            </w:pPr>
            <w:r w:rsidRPr="00BA1B11">
              <w:rPr>
                <w:rFonts w:ascii="Arial" w:hAnsi="Arial" w:cs="Arial"/>
                <w:color w:val="000000"/>
                <w:sz w:val="20"/>
                <w:szCs w:val="20"/>
              </w:rPr>
              <w:t>Copa Cat. (Fase Prèvia)</w:t>
            </w:r>
          </w:p>
        </w:tc>
        <w:tc>
          <w:tcPr>
            <w:tcW w:w="27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FB0C15C" w14:textId="77777777" w:rsidR="000C14F0" w:rsidRPr="00BA1B11" w:rsidRDefault="00000000">
            <w:pPr>
              <w:rPr>
                <w:rFonts w:ascii="Arial" w:hAnsi="Arial" w:cs="Arial"/>
              </w:rPr>
            </w:pPr>
            <w:r w:rsidRPr="00BA1B11">
              <w:rPr>
                <w:rFonts w:ascii="Arial" w:hAnsi="Arial" w:cs="Arial"/>
                <w:color w:val="000000"/>
                <w:sz w:val="20"/>
                <w:szCs w:val="20"/>
              </w:rPr>
              <w:t>Copa Cat. o sense</w:t>
            </w:r>
          </w:p>
        </w:tc>
      </w:tr>
      <w:tr w:rsidR="000C14F0" w:rsidRPr="00BA1B11" w14:paraId="26A6E0F1" w14:textId="77777777">
        <w:tc>
          <w:tcPr>
            <w:tcW w:w="35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5F8AA7E" w14:textId="77777777" w:rsidR="000C14F0" w:rsidRPr="00BA1B11" w:rsidRDefault="00000000">
            <w:pPr>
              <w:rPr>
                <w:rFonts w:ascii="Arial" w:hAnsi="Arial" w:cs="Arial"/>
                <w:lang w:val="en-US"/>
              </w:rPr>
            </w:pPr>
            <w:r w:rsidRPr="00BA1B11">
              <w:rPr>
                <w:rFonts w:ascii="Arial" w:hAnsi="Arial" w:cs="Arial"/>
                <w:color w:val="000000"/>
                <w:sz w:val="20"/>
                <w:szCs w:val="20"/>
                <w:lang w:val="en-US"/>
              </w:rPr>
              <w:t>Itinerari fem. complet (mini-sènior)</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FB1A4B9" w14:textId="77777777" w:rsidR="000C14F0" w:rsidRPr="00BA1B11" w:rsidRDefault="00000000">
            <w:pPr>
              <w:rPr>
                <w:rFonts w:ascii="Arial" w:hAnsi="Arial" w:cs="Arial"/>
              </w:rPr>
            </w:pPr>
            <w:r w:rsidRPr="00BA1B11">
              <w:rPr>
                <w:rFonts w:ascii="Arial" w:hAnsi="Arial" w:cs="Arial"/>
                <w:color w:val="000000"/>
                <w:sz w:val="20"/>
                <w:szCs w:val="20"/>
              </w:rPr>
              <w:t>Sí</w:t>
            </w:r>
          </w:p>
        </w:tc>
        <w:tc>
          <w:tcPr>
            <w:tcW w:w="27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D093E46" w14:textId="77777777" w:rsidR="000C14F0" w:rsidRPr="00BA1B11" w:rsidRDefault="00000000">
            <w:pPr>
              <w:rPr>
                <w:rFonts w:ascii="Arial" w:hAnsi="Arial" w:cs="Arial"/>
              </w:rPr>
            </w:pPr>
            <w:r w:rsidRPr="00BA1B11">
              <w:rPr>
                <w:rFonts w:ascii="Arial" w:hAnsi="Arial" w:cs="Arial"/>
                <w:color w:val="000000"/>
                <w:sz w:val="20"/>
                <w:szCs w:val="20"/>
              </w:rPr>
              <w:t>Parcial o inexistent</w:t>
            </w:r>
          </w:p>
        </w:tc>
      </w:tr>
      <w:tr w:rsidR="000C14F0" w:rsidRPr="00BA1B11" w14:paraId="597EF02F" w14:textId="77777777">
        <w:tc>
          <w:tcPr>
            <w:tcW w:w="35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B104B66" w14:textId="77777777" w:rsidR="000C14F0" w:rsidRPr="00BA1B11" w:rsidRDefault="00000000">
            <w:pPr>
              <w:rPr>
                <w:rFonts w:ascii="Arial" w:hAnsi="Arial" w:cs="Arial"/>
              </w:rPr>
            </w:pPr>
            <w:r w:rsidRPr="00BA1B11">
              <w:rPr>
                <w:rFonts w:ascii="Arial" w:hAnsi="Arial" w:cs="Arial"/>
                <w:color w:val="000000"/>
                <w:sz w:val="20"/>
                <w:szCs w:val="20"/>
              </w:rPr>
              <w:t>Pressupost anual estimat</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B297DB1" w14:textId="77777777" w:rsidR="000C14F0" w:rsidRPr="00BA1B11" w:rsidRDefault="00000000">
            <w:pPr>
              <w:rPr>
                <w:rFonts w:ascii="Arial" w:hAnsi="Arial" w:cs="Arial"/>
              </w:rPr>
            </w:pPr>
            <w:r w:rsidRPr="00BA1B11">
              <w:rPr>
                <w:rFonts w:ascii="Arial" w:hAnsi="Arial" w:cs="Arial"/>
                <w:color w:val="000000"/>
                <w:sz w:val="20"/>
                <w:szCs w:val="20"/>
              </w:rPr>
              <w:t>140.000-160.000€</w:t>
            </w:r>
          </w:p>
        </w:tc>
        <w:tc>
          <w:tcPr>
            <w:tcW w:w="27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1C7CFE2" w14:textId="77777777" w:rsidR="000C14F0" w:rsidRPr="00BA1B11" w:rsidRDefault="00000000">
            <w:pPr>
              <w:rPr>
                <w:rFonts w:ascii="Arial" w:hAnsi="Arial" w:cs="Arial"/>
              </w:rPr>
            </w:pPr>
            <w:r w:rsidRPr="00BA1B11">
              <w:rPr>
                <w:rFonts w:ascii="Arial" w:hAnsi="Arial" w:cs="Arial"/>
                <w:color w:val="000000"/>
                <w:sz w:val="20"/>
                <w:szCs w:val="20"/>
              </w:rPr>
              <w:t>Variable</w:t>
            </w:r>
          </w:p>
        </w:tc>
      </w:tr>
    </w:tbl>
    <w:p w14:paraId="75D1282B"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12.1: El model invertit del CB Grup Barna vs. mitjana de Barcelona</w:t>
      </w:r>
    </w:p>
    <w:p w14:paraId="73FEE571" w14:textId="77777777" w:rsidR="000C14F0" w:rsidRPr="00BA1B11" w:rsidRDefault="000C14F0">
      <w:pPr>
        <w:spacing w:after="120"/>
        <w:rPr>
          <w:rFonts w:ascii="Arial" w:hAnsi="Arial" w:cs="Arial"/>
        </w:rPr>
      </w:pPr>
    </w:p>
    <w:p w14:paraId="14B5089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lastRenderedPageBreak/>
        <w:t>La dada més reveladora és la ràtio masculí/femení: mentre la mitjana de Barcelona és d'1,51 equips masculins per cada femení, el CB Grup Barna presenta una ràtio de 0,85:1, és a dir, té més equips femenins que masculins. Amb 20 equips femenins sobre 41 totals (inclosa escola), el club lidera el rànquing d'equips femenins de Barcelona ciutat.</w:t>
      </w:r>
    </w:p>
    <w:p w14:paraId="0016D83B" w14:textId="77777777" w:rsidR="000C14F0" w:rsidRPr="00BA1B11" w:rsidRDefault="00000000">
      <w:pPr>
        <w:pStyle w:val="Ttulo2"/>
        <w:rPr>
          <w:rFonts w:ascii="Arial" w:hAnsi="Arial" w:cs="Arial"/>
        </w:rPr>
      </w:pPr>
      <w:r w:rsidRPr="00BA1B11">
        <w:rPr>
          <w:rFonts w:ascii="Arial" w:hAnsi="Arial" w:cs="Arial"/>
        </w:rPr>
        <w:t>12.3. Resultats Competitius: El Femení Supera el Masculí</w:t>
      </w:r>
    </w:p>
    <w:p w14:paraId="0772075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inversió diferencial es tradueix en resultats mesurables. El sènior femení del CB Grup Barna competeix a la Super Copa Femenina FCBQ i la Copa Catalunya, categories d'àmbit català que funcionen com a passarel·la cap a les lligues estatals. El sènior masculí, en canvi, competeix a Copa Catalunya Fase Prèvia (Grup 01), on ocupa la posició 13a de 14, lluitant per evitar el descens.</w:t>
      </w:r>
    </w:p>
    <w:p w14:paraId="3C900EB0"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 més, diverses jugadores formades al CB Grup Barna han fitxat per clubs de Liga Femenina 2 (Almeda, UE Mataró), demostrant que la pedrera femenina del club genera talent d'àmbit estatal. Això confirma la hipòtesi H4: el model d'inversió invertida genera resultats competitius iguals o superiors al model tradicional.</w:t>
      </w:r>
    </w:p>
    <w:p w14:paraId="7D905004" w14:textId="77777777" w:rsidR="000C14F0" w:rsidRPr="00BA1B11" w:rsidRDefault="00000000">
      <w:pPr>
        <w:pBdr>
          <w:left w:val="single" w:sz="6" w:space="0" w:color="6B2D8B"/>
        </w:pBdr>
        <w:spacing w:before="200" w:after="200" w:line="340" w:lineRule="auto"/>
        <w:ind w:left="720" w:right="720"/>
        <w:rPr>
          <w:rFonts w:ascii="Arial" w:hAnsi="Arial" w:cs="Arial"/>
        </w:rPr>
      </w:pPr>
      <w:r w:rsidRPr="00BA1B11">
        <w:rPr>
          <w:rFonts w:ascii="Arial" w:hAnsi="Arial" w:cs="Arial"/>
          <w:i/>
          <w:iCs/>
          <w:color w:val="666666"/>
          <w:sz w:val="22"/>
          <w:szCs w:val="22"/>
        </w:rPr>
        <w:t>Aquesta fuga de talent, paradòxicament, és el millor indicador de la qualitat formativa del projecte. — Model Invertit CB Grup Barna, 2026</w:t>
      </w:r>
    </w:p>
    <w:p w14:paraId="245AAE87" w14:textId="77777777" w:rsidR="000C14F0" w:rsidRPr="00BA1B11" w:rsidRDefault="00000000">
      <w:pPr>
        <w:pStyle w:val="Ttulo2"/>
        <w:rPr>
          <w:rFonts w:ascii="Arial" w:hAnsi="Arial" w:cs="Arial"/>
        </w:rPr>
      </w:pPr>
      <w:r w:rsidRPr="00BA1B11">
        <w:rPr>
          <w:rFonts w:ascii="Arial" w:hAnsi="Arial" w:cs="Arial"/>
        </w:rPr>
        <w:t>12.4. L'Itinerari Complet: De Mini a Sènior</w:t>
      </w:r>
    </w:p>
    <w:p w14:paraId="45E63B4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Un dels problemes estructurals del bàsquet femení a Catalunya és l'abandonament en la transició cadet-júnior per manca d'equips. El CB Grup Barna ofereix un itinerari complet des de l'escoleta (4 anys) fins a sènior, garantint que cap nena hagi de canviar de club o abandonar l'esport per falta d'equip a la seva categoria. Dels 17 clubs verificats a Barcelona, molt pocs poden oferir aquesta continuïtat.</w:t>
      </w:r>
    </w:p>
    <w:p w14:paraId="2C7DACA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 itinerari és precisament el pipeline que la FCBQ vol construir a nivell de tot el sistema català. El CB Grup Barna ja el té, construït al llarg de dècades sense suport institucional específic. Això demostra que el model és viable fins i tot amb recursos limitats, sempre que hi hagi una decisió estratègica clara de prioritzar el bàsquet femení.</w:t>
      </w:r>
    </w:p>
    <w:p w14:paraId="1AB5D831" w14:textId="77777777" w:rsidR="000C14F0" w:rsidRPr="00BA1B11" w:rsidRDefault="00000000">
      <w:pPr>
        <w:pStyle w:val="Ttulo1"/>
        <w:rPr>
          <w:rFonts w:ascii="Arial" w:hAnsi="Arial" w:cs="Arial"/>
        </w:rPr>
      </w:pPr>
      <w:r w:rsidRPr="00BA1B11">
        <w:rPr>
          <w:rFonts w:ascii="Arial" w:hAnsi="Arial" w:cs="Arial"/>
        </w:rPr>
        <w:lastRenderedPageBreak/>
        <w:t>CAPÍTOL 13. EL CERCLE VICIÓS DE LES ENTRENADORES</w:t>
      </w:r>
    </w:p>
    <w:p w14:paraId="4D338FF0" w14:textId="77777777" w:rsidR="000C14F0" w:rsidRPr="00BA1B11" w:rsidRDefault="000C14F0">
      <w:pPr>
        <w:spacing w:after="120"/>
        <w:rPr>
          <w:rFonts w:ascii="Arial" w:hAnsi="Arial" w:cs="Arial"/>
        </w:rPr>
      </w:pPr>
    </w:p>
    <w:p w14:paraId="4E25D69C" w14:textId="77777777" w:rsidR="000C14F0" w:rsidRPr="00BA1B11" w:rsidRDefault="00000000">
      <w:pPr>
        <w:pStyle w:val="Ttulo2"/>
        <w:rPr>
          <w:rFonts w:ascii="Arial" w:hAnsi="Arial" w:cs="Arial"/>
        </w:rPr>
      </w:pPr>
      <w:r w:rsidRPr="00BA1B11">
        <w:rPr>
          <w:rFonts w:ascii="Arial" w:hAnsi="Arial" w:cs="Arial"/>
        </w:rPr>
        <w:t>13.1. De Jugadora a Entrenadora: El Salt que No Es Fa</w:t>
      </w:r>
    </w:p>
    <w:p w14:paraId="1CA6F22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bàsquet català té un repte que els números de llicències no mostren: les dones s'incorporen com a jugadores, però no es queden com a tècniques ni líders. A la temporada 2024-25, de les 87.198 llicències FCBQ, el 36,2% (31.604) són femenines. Però quan es mira qui entrena: les dones representen només el 24,1% de les llicències en formació d'entrenadors/es. De jugadora a entrenadora, el sistema perd un 12% de representació femenina.</w:t>
      </w:r>
    </w:p>
    <w:p w14:paraId="4BA4364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pèrdua s'amplifica amb cada nivell de titulació: del 30% al Nivell 0 es passa al 18% als Nivells 1-2 i a només un 9% al Curs Superior. El resultat és un embut que expulsa progressivament les dones dels rols de decisió i formació, deixant el bàsquet en mans predominantment masculines.</w:t>
      </w:r>
    </w:p>
    <w:p w14:paraId="75C23A05" w14:textId="77777777" w:rsidR="000C14F0" w:rsidRPr="00BA1B11" w:rsidRDefault="00000000">
      <w:pPr>
        <w:pStyle w:val="Ttulo2"/>
        <w:rPr>
          <w:rFonts w:ascii="Arial" w:hAnsi="Arial" w:cs="Arial"/>
        </w:rPr>
      </w:pPr>
      <w:r w:rsidRPr="00BA1B11">
        <w:rPr>
          <w:rFonts w:ascii="Arial" w:hAnsi="Arial" w:cs="Arial"/>
        </w:rPr>
        <w:t>13.2. La Paradoxa del Programa Mentoria FCBQ</w:t>
      </w:r>
    </w:p>
    <w:p w14:paraId="3738CCE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FCBQ porta 4 edicions del Programa Mentoria d'Entrenadores (2021-2025), un programa dissenyat per impulsar la carrera de les dones en el cos tècnic. No obstant això, per participar-hi, les entrenadores han d'acreditar titulació de Nivell 0, 1, 2 o Superior.</w:t>
      </w:r>
    </w:p>
    <w:p w14:paraId="191A645C" w14:textId="77777777" w:rsidR="000C14F0" w:rsidRPr="00BA1B11" w:rsidRDefault="00000000">
      <w:pPr>
        <w:pBdr>
          <w:left w:val="single" w:sz="6" w:space="0" w:color="6B2D8B"/>
        </w:pBdr>
        <w:spacing w:before="200" w:after="200" w:line="340" w:lineRule="auto"/>
        <w:ind w:left="720" w:right="720"/>
        <w:rPr>
          <w:rFonts w:ascii="Arial" w:hAnsi="Arial" w:cs="Arial"/>
        </w:rPr>
      </w:pPr>
      <w:r w:rsidRPr="00BA1B11">
        <w:rPr>
          <w:rFonts w:ascii="Arial" w:hAnsi="Arial" w:cs="Arial"/>
          <w:i/>
          <w:iCs/>
          <w:color w:val="666666"/>
          <w:sz w:val="22"/>
          <w:szCs w:val="22"/>
        </w:rPr>
        <w:t>El programa dissenyat per donar oportunitats a entrenadores sense professionalitzar exclou precisament les entrenadores que no han pogut professionalitzar-se. El cercle no es tanca; es reprodueix.</w:t>
      </w:r>
    </w:p>
    <w:p w14:paraId="2488E31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paradoxa és estructural: el sistema exigeix acreditació per accedir al suport que permetria obtenir l'acreditació. És l'equivalent a demanar experiència laboral per al primer treball. La proposta del CB Grup Barna inverteix la lògica: en lloc d'exigir titulació per accedir al suport, es proposa donar suport per obtenir la titulació.</w:t>
      </w:r>
    </w:p>
    <w:p w14:paraId="327D59CD" w14:textId="77777777" w:rsidR="000C14F0" w:rsidRPr="00BA1B11" w:rsidRDefault="00000000">
      <w:pPr>
        <w:pStyle w:val="Ttulo2"/>
        <w:rPr>
          <w:rFonts w:ascii="Arial" w:hAnsi="Arial" w:cs="Arial"/>
        </w:rPr>
      </w:pPr>
      <w:r w:rsidRPr="00BA1B11">
        <w:rPr>
          <w:rFonts w:ascii="Arial" w:hAnsi="Arial" w:cs="Arial"/>
        </w:rPr>
        <w:t>13.3. Les 38 Entrenadores Invisibles del CB Grup Barna</w:t>
      </w:r>
    </w:p>
    <w:p w14:paraId="0DEAE2E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El CB Grup Barna té 38 entrenadores en actiu que cada setmana formen jugadores, trenquen estereotips i fan possible el model invertit. Cap d'elles té el carnet </w:t>
      </w:r>
      <w:r w:rsidRPr="00BA1B11">
        <w:rPr>
          <w:rFonts w:ascii="Arial" w:hAnsi="Arial" w:cs="Arial"/>
          <w:color w:val="000000"/>
        </w:rPr>
        <w:lastRenderedPageBreak/>
        <w:t>federatiu: no perquè no puguin, sinó perquè el cost i la disponibilitat horària ho impedeixen. Per a les estadístiques de la FCBQ, senzillament no existeixen.</w:t>
      </w:r>
    </w:p>
    <w:p w14:paraId="070F215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Aquestes 38 dones representen un talent invisible: entrenadoras que el sistema no reconeix, que no apareixen a les estadístiques oficials i que, per tant, no es beneficien dels programes d'ajut existents. Són la prova vivent que el problema no és la manca de talent femení en rols tècnics, sinó la manca de mecanismes de reconeixement i suport.</w:t>
      </w:r>
    </w:p>
    <w:p w14:paraId="6A7FD323" w14:textId="77777777" w:rsidR="000C14F0" w:rsidRPr="00BA1B11" w:rsidRDefault="00000000">
      <w:pPr>
        <w:pStyle w:val="Ttulo2"/>
        <w:rPr>
          <w:rFonts w:ascii="Arial" w:hAnsi="Arial" w:cs="Arial"/>
        </w:rPr>
      </w:pPr>
      <w:r w:rsidRPr="00BA1B11">
        <w:rPr>
          <w:rFonts w:ascii="Arial" w:hAnsi="Arial" w:cs="Arial"/>
        </w:rPr>
        <w:t>13.4. La Proposta: Fons Barna 8M</w:t>
      </w:r>
    </w:p>
    <w:p w14:paraId="44D3C43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CB Grup Barna proposa la creació del Fons Barna 8M, un fons destinat a finançar carnets federatius femenins i professionalitzar el talent tècnic intern. La proposta, presentada formalment a la FCBQ el 4 de març de 2026, sol·licita que la federació reconegui les entrenadores en actiu sense acreditació i les ajudi a fer el pas cap a la professionalització.</w:t>
      </w:r>
    </w:p>
    <w:p w14:paraId="0B1AB43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Fons es presenta no com un cost, sinó com una inversió amb retorn directe i mesurable: més entrenadores titulades = més referents femenines = menys abandonament de jugadores adolescents = més llicències femenines = més ingressos per a la federació. El cercle viciós es converteix en cercle virtuvós.</w:t>
      </w:r>
    </w:p>
    <w:p w14:paraId="1A816E97" w14:textId="77777777" w:rsidR="000C14F0" w:rsidRPr="00BA1B11" w:rsidRDefault="00000000">
      <w:pPr>
        <w:rPr>
          <w:rFonts w:ascii="Arial" w:hAnsi="Arial" w:cs="Arial"/>
        </w:rPr>
      </w:pPr>
      <w:r w:rsidRPr="00BA1B11">
        <w:rPr>
          <w:rFonts w:ascii="Arial" w:hAnsi="Arial" w:cs="Arial"/>
        </w:rPr>
        <w:br w:type="page"/>
      </w:r>
    </w:p>
    <w:p w14:paraId="727C55F1" w14:textId="77777777" w:rsidR="000C14F0" w:rsidRPr="00BA1B11" w:rsidRDefault="00000000">
      <w:pPr>
        <w:pStyle w:val="Ttulo1"/>
        <w:rPr>
          <w:rFonts w:ascii="Arial" w:hAnsi="Arial" w:cs="Arial"/>
        </w:rPr>
      </w:pPr>
      <w:r w:rsidRPr="00BA1B11">
        <w:rPr>
          <w:rFonts w:ascii="Arial" w:hAnsi="Arial" w:cs="Arial"/>
        </w:rPr>
        <w:lastRenderedPageBreak/>
        <w:t>CAPÍTOL 14. EL MÈTODE BARNA</w:t>
      </w:r>
    </w:p>
    <w:p w14:paraId="26F9FC82" w14:textId="77777777" w:rsidR="000C14F0" w:rsidRPr="00BA1B11" w:rsidRDefault="000C14F0">
      <w:pPr>
        <w:spacing w:after="120"/>
        <w:rPr>
          <w:rFonts w:ascii="Arial" w:hAnsi="Arial" w:cs="Arial"/>
        </w:rPr>
      </w:pPr>
    </w:p>
    <w:p w14:paraId="5F58C7B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Mètode Barna és el nom que sintetitza la metodologia d'igualtat de gènere aplicada pel CB Grup Barna al llarg de 60 anys. S'articula en tres pilars interconnectats que, conjuntament, generen un ecosistema on les dones no són un complement de l'activitat masculina, sinó l'eix central del projecte esportiu.</w:t>
      </w:r>
    </w:p>
    <w:p w14:paraId="6BF3868F" w14:textId="77777777" w:rsidR="000C14F0" w:rsidRPr="00BA1B11" w:rsidRDefault="00000000">
      <w:pPr>
        <w:pStyle w:val="Ttulo2"/>
        <w:rPr>
          <w:rFonts w:ascii="Arial" w:hAnsi="Arial" w:cs="Arial"/>
        </w:rPr>
      </w:pPr>
      <w:r w:rsidRPr="00BA1B11">
        <w:rPr>
          <w:rFonts w:ascii="Arial" w:hAnsi="Arial" w:cs="Arial"/>
        </w:rPr>
        <w:t>14.1. Pilar 1: Inversió Invertida</w:t>
      </w:r>
    </w:p>
    <w:p w14:paraId="787E012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primer pilar és la decisió estratègica de destinar el 65% del pressupost sènior al bàsquet femení. Això es tradueix en més equips femenins (20 sobre 35), millors categories competitives per al sènior femení (Super Copa vs. Copa Catalunya Fase Prèvia per al masculí) i una ràtio M/F de 0,85:1 (la mitjana del sector és 1,51:1).</w:t>
      </w:r>
    </w:p>
    <w:p w14:paraId="1500047A" w14:textId="77777777" w:rsidR="000C14F0" w:rsidRPr="00BA1B11" w:rsidRDefault="00000000">
      <w:pPr>
        <w:pStyle w:val="Ttulo2"/>
        <w:rPr>
          <w:rFonts w:ascii="Arial" w:hAnsi="Arial" w:cs="Arial"/>
        </w:rPr>
      </w:pPr>
      <w:r w:rsidRPr="00BA1B11">
        <w:rPr>
          <w:rFonts w:ascii="Arial" w:hAnsi="Arial" w:cs="Arial"/>
        </w:rPr>
        <w:t>14.2. Pilar 2: Pipeline Complet</w:t>
      </w:r>
    </w:p>
    <w:p w14:paraId="3CB869C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segon pilar és l'itinerari formatiu complet de mini a sènior sense interrupcions. Això garanteix que cap nena hagi de canviar de club o abandonar l'esport per manca d'equip a la seva categoria. El pipeline inclou: escoleta (4 anys), pre-mini, mini, infantil, cadet, júnior i sènior, amb equips femenins en totes les categories.</w:t>
      </w:r>
    </w:p>
    <w:p w14:paraId="09BFC122" w14:textId="77777777" w:rsidR="000C14F0" w:rsidRPr="00BA1B11" w:rsidRDefault="00000000">
      <w:pPr>
        <w:pStyle w:val="Ttulo2"/>
        <w:rPr>
          <w:rFonts w:ascii="Arial" w:hAnsi="Arial" w:cs="Arial"/>
        </w:rPr>
      </w:pPr>
      <w:r w:rsidRPr="00BA1B11">
        <w:rPr>
          <w:rFonts w:ascii="Arial" w:hAnsi="Arial" w:cs="Arial"/>
        </w:rPr>
        <w:t>14.3. Pilar 3: Visibilització Activa</w:t>
      </w:r>
    </w:p>
    <w:p w14:paraId="1C60D8C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tercer pilar és la visibilització activa del bàsquet femení a través d'accions comunicatives, culturals i comunitàries: el torneig 3x3 Westfield Glòries (20.000 persones, 2,4M impressions digitals), la col·laboració amb el Disseny Hub Barcelona, la vinculació amb causes socials (Dia de les Malalties Rares) i l'equipació oficial que mostra dones jugant a bàsquet (no només l'escut).</w:t>
      </w:r>
    </w:p>
    <w:p w14:paraId="4A69BA5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Dones entrenant equips masculins és una altra expressió del Mètode Barna: al club, entrenadores femenines dirigeixen equips mixtos i masculins, demostrant que la igualtat real es practica, no només s'enuncia.</w:t>
      </w:r>
    </w:p>
    <w:p w14:paraId="551F5AB9" w14:textId="77777777" w:rsidR="000C14F0" w:rsidRPr="00BA1B11" w:rsidRDefault="00000000">
      <w:pPr>
        <w:pStyle w:val="Ttulo2"/>
        <w:rPr>
          <w:rFonts w:ascii="Arial" w:hAnsi="Arial" w:cs="Arial"/>
        </w:rPr>
      </w:pPr>
      <w:r w:rsidRPr="00BA1B11">
        <w:rPr>
          <w:rFonts w:ascii="Arial" w:hAnsi="Arial" w:cs="Arial"/>
        </w:rPr>
        <w:t>14.4. Replicabilitat del Model</w:t>
      </w:r>
    </w:p>
    <w:p w14:paraId="2EE85C5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El Mètode Barna no requereix grans pressupostos: s'aplica amb 140.000-160.000€ anuals. Les condicions per a la seva replicabilitat són: decisió estratègica </w:t>
      </w:r>
      <w:r w:rsidRPr="00BA1B11">
        <w:rPr>
          <w:rFonts w:ascii="Arial" w:hAnsi="Arial" w:cs="Arial"/>
          <w:color w:val="000000"/>
        </w:rPr>
        <w:lastRenderedPageBreak/>
        <w:t>de la junta directiva de prioritzar el femení, compromís a llarg termini (no accions puntuals), itinerari formatiu complet, i comunicació coherent que visibilitzi el model. Si la FCBQ adopta el Mètode Barna com a referència, pot impulsar-ne la replicació a altres clubs de Catalunya.</w:t>
      </w:r>
    </w:p>
    <w:p w14:paraId="232BA6D0" w14:textId="77777777" w:rsidR="000C14F0" w:rsidRPr="00BA1B11" w:rsidRDefault="00000000">
      <w:pPr>
        <w:rPr>
          <w:rFonts w:ascii="Arial" w:hAnsi="Arial" w:cs="Arial"/>
        </w:rPr>
      </w:pPr>
      <w:r w:rsidRPr="00BA1B11">
        <w:rPr>
          <w:rFonts w:ascii="Arial" w:hAnsi="Arial" w:cs="Arial"/>
        </w:rPr>
        <w:br w:type="page"/>
      </w:r>
    </w:p>
    <w:p w14:paraId="5CAB434A" w14:textId="77777777" w:rsidR="000C14F0" w:rsidRPr="00BA1B11" w:rsidRDefault="000C14F0">
      <w:pPr>
        <w:spacing w:after="120"/>
        <w:rPr>
          <w:rFonts w:ascii="Arial" w:hAnsi="Arial" w:cs="Arial"/>
        </w:rPr>
      </w:pPr>
    </w:p>
    <w:p w14:paraId="314163E5" w14:textId="77777777" w:rsidR="000C14F0" w:rsidRPr="00BA1B11" w:rsidRDefault="000C14F0">
      <w:pPr>
        <w:spacing w:after="120"/>
        <w:rPr>
          <w:rFonts w:ascii="Arial" w:hAnsi="Arial" w:cs="Arial"/>
        </w:rPr>
      </w:pPr>
    </w:p>
    <w:p w14:paraId="34A22541" w14:textId="77777777" w:rsidR="000C14F0" w:rsidRPr="00BA1B11" w:rsidRDefault="000C14F0">
      <w:pPr>
        <w:spacing w:after="120"/>
        <w:rPr>
          <w:rFonts w:ascii="Arial" w:hAnsi="Arial" w:cs="Arial"/>
        </w:rPr>
      </w:pPr>
    </w:p>
    <w:p w14:paraId="4B7BF904" w14:textId="77777777" w:rsidR="000C14F0" w:rsidRPr="00BA1B11" w:rsidRDefault="000C14F0">
      <w:pPr>
        <w:spacing w:after="120"/>
        <w:rPr>
          <w:rFonts w:ascii="Arial" w:hAnsi="Arial" w:cs="Arial"/>
        </w:rPr>
      </w:pPr>
    </w:p>
    <w:p w14:paraId="6E0CF673" w14:textId="77777777" w:rsidR="000C14F0" w:rsidRPr="00BA1B11" w:rsidRDefault="00000000">
      <w:pPr>
        <w:spacing w:after="200"/>
        <w:jc w:val="center"/>
        <w:rPr>
          <w:rFonts w:ascii="Arial" w:hAnsi="Arial" w:cs="Arial"/>
          <w:lang w:val="en-US"/>
        </w:rPr>
      </w:pPr>
      <w:r w:rsidRPr="00BA1B11">
        <w:rPr>
          <w:rFonts w:ascii="Arial" w:hAnsi="Arial" w:cs="Arial"/>
          <w:b/>
          <w:bCs/>
          <w:color w:val="6B2D8B"/>
          <w:sz w:val="48"/>
          <w:szCs w:val="48"/>
          <w:lang w:val="en-US"/>
        </w:rPr>
        <w:t>PART VI</w:t>
      </w:r>
    </w:p>
    <w:p w14:paraId="02579E7B" w14:textId="77777777" w:rsidR="000C14F0" w:rsidRPr="00BA1B11" w:rsidRDefault="000C14F0">
      <w:pPr>
        <w:spacing w:after="120"/>
        <w:rPr>
          <w:rFonts w:ascii="Arial" w:hAnsi="Arial" w:cs="Arial"/>
          <w:lang w:val="en-US"/>
        </w:rPr>
      </w:pPr>
    </w:p>
    <w:p w14:paraId="76677C2B" w14:textId="77777777" w:rsidR="000C14F0" w:rsidRPr="00BA1B11" w:rsidRDefault="00000000">
      <w:pPr>
        <w:spacing w:after="200"/>
        <w:jc w:val="center"/>
        <w:rPr>
          <w:rFonts w:ascii="Arial" w:hAnsi="Arial" w:cs="Arial"/>
          <w:lang w:val="en-US"/>
        </w:rPr>
      </w:pPr>
      <w:r w:rsidRPr="00BA1B11">
        <w:rPr>
          <w:rFonts w:ascii="Arial" w:hAnsi="Arial" w:cs="Arial"/>
          <w:b/>
          <w:bCs/>
          <w:color w:val="1B3A5C"/>
          <w:sz w:val="36"/>
          <w:szCs w:val="36"/>
          <w:lang w:val="en-US"/>
        </w:rPr>
        <w:t>PROPOSTES I CONCLUSIONS</w:t>
      </w:r>
    </w:p>
    <w:p w14:paraId="7B137342" w14:textId="77777777" w:rsidR="000C14F0" w:rsidRPr="00BA1B11" w:rsidRDefault="000C14F0">
      <w:pPr>
        <w:spacing w:after="120"/>
        <w:rPr>
          <w:rFonts w:ascii="Arial" w:hAnsi="Arial" w:cs="Arial"/>
          <w:lang w:val="en-US"/>
        </w:rPr>
      </w:pPr>
    </w:p>
    <w:p w14:paraId="3439A27D" w14:textId="77777777" w:rsidR="000C14F0" w:rsidRPr="00BA1B11" w:rsidRDefault="000C14F0">
      <w:pPr>
        <w:spacing w:after="120"/>
        <w:rPr>
          <w:rFonts w:ascii="Arial" w:hAnsi="Arial" w:cs="Arial"/>
          <w:lang w:val="en-US"/>
        </w:rPr>
      </w:pPr>
    </w:p>
    <w:p w14:paraId="221B6476" w14:textId="77777777" w:rsidR="000C14F0" w:rsidRPr="00BA1B11" w:rsidRDefault="00000000">
      <w:pPr>
        <w:rPr>
          <w:rFonts w:ascii="Arial" w:hAnsi="Arial" w:cs="Arial"/>
          <w:lang w:val="en-US"/>
        </w:rPr>
      </w:pPr>
      <w:r w:rsidRPr="00BA1B11">
        <w:rPr>
          <w:rFonts w:ascii="Arial" w:hAnsi="Arial" w:cs="Arial"/>
          <w:lang w:val="en-US"/>
        </w:rPr>
        <w:br w:type="page"/>
      </w:r>
    </w:p>
    <w:p w14:paraId="0FE9CE8C" w14:textId="77777777" w:rsidR="000C14F0" w:rsidRPr="00BA1B11" w:rsidRDefault="00000000">
      <w:pPr>
        <w:pStyle w:val="Ttulo1"/>
        <w:rPr>
          <w:rFonts w:ascii="Arial" w:hAnsi="Arial" w:cs="Arial"/>
        </w:rPr>
      </w:pPr>
      <w:r w:rsidRPr="00BA1B11">
        <w:rPr>
          <w:rFonts w:ascii="Arial" w:hAnsi="Arial" w:cs="Arial"/>
          <w:lang w:val="en-US"/>
        </w:rPr>
        <w:lastRenderedPageBreak/>
        <w:t xml:space="preserve">CAPÍTOL 15. </w:t>
      </w:r>
      <w:r w:rsidRPr="00BA1B11">
        <w:rPr>
          <w:rFonts w:ascii="Arial" w:hAnsi="Arial" w:cs="Arial"/>
        </w:rPr>
        <w:t>PLA ESTRATÈGIC: BARCELONA CAPITAL DEL BÀSQUET 2026-2030</w:t>
      </w:r>
    </w:p>
    <w:p w14:paraId="17A595DF" w14:textId="77777777" w:rsidR="000C14F0" w:rsidRPr="00BA1B11" w:rsidRDefault="000C14F0">
      <w:pPr>
        <w:spacing w:after="120"/>
        <w:rPr>
          <w:rFonts w:ascii="Arial" w:hAnsi="Arial" w:cs="Arial"/>
        </w:rPr>
      </w:pPr>
    </w:p>
    <w:p w14:paraId="46734AA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Per corregir l'anomalia estructural documentada en aquesta tesi, es formula el 'Pla Barcelona, Capital del Bàsquet 2026-2030', un pla estratègic integral i coordinat, basat en cinc eixos d'actuació i amb una inversió recomanada d'entre 1,7 i 3 milions d'euros anuals.</w:t>
      </w:r>
    </w:p>
    <w:p w14:paraId="5003BCD0" w14:textId="77777777" w:rsidR="000C14F0" w:rsidRPr="00BA1B11" w:rsidRDefault="00000000">
      <w:pPr>
        <w:pStyle w:val="Ttulo2"/>
        <w:rPr>
          <w:rFonts w:ascii="Arial" w:hAnsi="Arial" w:cs="Arial"/>
          <w:lang w:val="en-US"/>
        </w:rPr>
      </w:pPr>
      <w:r w:rsidRPr="00BA1B11">
        <w:rPr>
          <w:rFonts w:ascii="Arial" w:hAnsi="Arial" w:cs="Arial"/>
          <w:lang w:val="en-US"/>
        </w:rPr>
        <w:t>15.1. Eix 1: Infraestructures Prioritàries</w:t>
      </w:r>
    </w:p>
    <w:p w14:paraId="3A6F50B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lang w:val="en-US"/>
        </w:rPr>
        <w:t xml:space="preserve">Definir i protegir franges horàries estables i de qualitat en pavellons municipals per a projectes sènior femenins competitius. </w:t>
      </w:r>
      <w:r w:rsidRPr="00BA1B11">
        <w:rPr>
          <w:rFonts w:ascii="Arial" w:hAnsi="Arial" w:cs="Arial"/>
          <w:color w:val="000000"/>
        </w:rPr>
        <w:t>Introduir criteris de 'pipeline complet' en l'assignació d'espais. L'objectiu és garantir que els equips sènior femenins no siguin relegats a franges tardíes (21:30-23:00) que dificulten la conciliació i la retenció.</w:t>
      </w:r>
    </w:p>
    <w:p w14:paraId="5B78CF41"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Pressupost estimat: 500.000-800.000€ anuals (millores en instal·lacions, gestió horària, manteniment).</w:t>
      </w:r>
    </w:p>
    <w:p w14:paraId="44B3C8BB" w14:textId="77777777" w:rsidR="000C14F0" w:rsidRPr="00BA1B11" w:rsidRDefault="00000000">
      <w:pPr>
        <w:pStyle w:val="Ttulo2"/>
        <w:rPr>
          <w:rFonts w:ascii="Arial" w:hAnsi="Arial" w:cs="Arial"/>
        </w:rPr>
      </w:pPr>
      <w:r w:rsidRPr="00BA1B11">
        <w:rPr>
          <w:rFonts w:ascii="Arial" w:hAnsi="Arial" w:cs="Arial"/>
        </w:rPr>
        <w:t>15.2. Eix 2: Finançament Orientat a la Competiçió</w:t>
      </w:r>
    </w:p>
    <w:p w14:paraId="402878C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Crear una línia d'ajudes específica per a l'ascens i consolidació en categories estatals (LF2/Challenge), vinculada a criteris de sostenibilitat, estructura tècnica i retorn comunitari, mitjançant contractes-programa a 3 anys. L'objectiu és que almenys 2 clubs de Barcelona ciutat competeixin a LF2 per al 2028.</w:t>
      </w:r>
    </w:p>
    <w:p w14:paraId="6BAEA277"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Pressupost estimat: 400.000-700.000€ anuals (ajudes directes a clubs, contractes-programa).</w:t>
      </w:r>
    </w:p>
    <w:p w14:paraId="259B9B34" w14:textId="77777777" w:rsidR="000C14F0" w:rsidRPr="00BA1B11" w:rsidRDefault="00000000">
      <w:pPr>
        <w:pStyle w:val="Ttulo2"/>
        <w:rPr>
          <w:rFonts w:ascii="Arial" w:hAnsi="Arial" w:cs="Arial"/>
        </w:rPr>
      </w:pPr>
      <w:r w:rsidRPr="00BA1B11">
        <w:rPr>
          <w:rFonts w:ascii="Arial" w:hAnsi="Arial" w:cs="Arial"/>
        </w:rPr>
        <w:t>15.3. Eix 3: Tecnificació i Retenció de Talent</w:t>
      </w:r>
    </w:p>
    <w:p w14:paraId="5D9DE9F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Implementar un programa municipal de tecnificació per a jugadores U14-U18, i crear incentius per a l'acreditació formal d'entrenadores (beques, mentoria). L'objectiu és reduir la taxa d'abandonament femení un 20% i duplicar el nombre d'entrenadores titulades a Barcelona en 3 anys.</w:t>
      </w:r>
    </w:p>
    <w:p w14:paraId="0E266F6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Pressupost estimat: 300.000-500.000€ anuals (beques, programes de tecnificació, mentoria).</w:t>
      </w:r>
    </w:p>
    <w:p w14:paraId="738D33E9" w14:textId="77777777" w:rsidR="000C14F0" w:rsidRPr="00BA1B11" w:rsidRDefault="00000000">
      <w:pPr>
        <w:pStyle w:val="Ttulo2"/>
        <w:rPr>
          <w:rFonts w:ascii="Arial" w:hAnsi="Arial" w:cs="Arial"/>
        </w:rPr>
      </w:pPr>
      <w:r w:rsidRPr="00BA1B11">
        <w:rPr>
          <w:rFonts w:ascii="Arial" w:hAnsi="Arial" w:cs="Arial"/>
        </w:rPr>
        <w:lastRenderedPageBreak/>
        <w:t>15.4. Eix 4: Visibilitat i Creació de Referents</w:t>
      </w:r>
    </w:p>
    <w:p w14:paraId="0B0D5BE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Garantir la retransmissió regular de partits (objectiu: 4 mensuals) per atreure patrocinis i crear referents locals. Impulsar un esdeveniment anual de ciutat (com el 3x3 Westfield Glòries) que posicioni el bàsquet femení com un actiu de marca.</w:t>
      </w:r>
    </w:p>
    <w:p w14:paraId="1A8B2966"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Pressupost estimat: 200.000-400.000€ anuals (retransmissions, esdeveniments, comunicació).</w:t>
      </w:r>
    </w:p>
    <w:p w14:paraId="67BFF349" w14:textId="77777777" w:rsidR="000C14F0" w:rsidRPr="00BA1B11" w:rsidRDefault="00000000">
      <w:pPr>
        <w:pStyle w:val="Ttulo2"/>
        <w:rPr>
          <w:rFonts w:ascii="Arial" w:hAnsi="Arial" w:cs="Arial"/>
        </w:rPr>
      </w:pPr>
      <w:r w:rsidRPr="00BA1B11">
        <w:rPr>
          <w:rFonts w:ascii="Arial" w:hAnsi="Arial" w:cs="Arial"/>
        </w:rPr>
        <w:t>15.5. Eix 5: Formació d'Entrenadores</w:t>
      </w:r>
    </w:p>
    <w:p w14:paraId="49E5316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Desenvolupar un programa específic per augmentar dràsticament el nombre d'entrenadores amb titulació oficial. El model proposat és el Fons Barna 8M: beques per cobrir el cost de la titulació, horàries adaptats, i mentoria integrada.</w:t>
      </w:r>
    </w:p>
    <w:p w14:paraId="78A610BD" w14:textId="77777777" w:rsidR="000C14F0" w:rsidRPr="00BA1B11" w:rsidRDefault="000C14F0">
      <w:pPr>
        <w:spacing w:after="160" w:line="360" w:lineRule="auto"/>
        <w:ind w:firstLine="720"/>
        <w:jc w:val="both"/>
        <w:rPr>
          <w:rFonts w:ascii="Arial" w:hAnsi="Arial" w:cs="Arial"/>
        </w:rPr>
      </w:pPr>
    </w:p>
    <w:p w14:paraId="15DD2351" w14:textId="77777777" w:rsidR="000C14F0" w:rsidRPr="00BA1B11" w:rsidRDefault="00000000">
      <w:pPr>
        <w:rPr>
          <w:rFonts w:ascii="Arial" w:hAnsi="Arial" w:cs="Arial"/>
        </w:rPr>
      </w:pPr>
      <w:r w:rsidRPr="00BA1B11">
        <w:rPr>
          <w:rFonts w:ascii="Arial" w:hAnsi="Arial" w:cs="Arial"/>
        </w:rPr>
        <w:br w:type="page"/>
      </w:r>
    </w:p>
    <w:p w14:paraId="5FA08941" w14:textId="77777777" w:rsidR="000C14F0" w:rsidRPr="00BA1B11" w:rsidRDefault="00000000">
      <w:pPr>
        <w:pStyle w:val="Ttulo1"/>
        <w:rPr>
          <w:rFonts w:ascii="Arial" w:hAnsi="Arial" w:cs="Arial"/>
        </w:rPr>
      </w:pPr>
      <w:r w:rsidRPr="00BA1B11">
        <w:rPr>
          <w:rFonts w:ascii="Arial" w:hAnsi="Arial" w:cs="Arial"/>
        </w:rPr>
        <w:lastRenderedPageBreak/>
        <w:t>CAPÍTOL 16. CONCLUSIONS</w:t>
      </w:r>
    </w:p>
    <w:p w14:paraId="2CBE709C" w14:textId="77777777" w:rsidR="000C14F0" w:rsidRPr="00BA1B11" w:rsidRDefault="000C14F0">
      <w:pPr>
        <w:spacing w:after="120"/>
        <w:rPr>
          <w:rFonts w:ascii="Arial" w:hAnsi="Arial" w:cs="Arial"/>
        </w:rPr>
      </w:pPr>
    </w:p>
    <w:p w14:paraId="20F2DD07" w14:textId="77777777" w:rsidR="000C14F0" w:rsidRPr="00BA1B11" w:rsidRDefault="00000000">
      <w:pPr>
        <w:pStyle w:val="Ttulo2"/>
        <w:rPr>
          <w:rFonts w:ascii="Arial" w:hAnsi="Arial" w:cs="Arial"/>
        </w:rPr>
      </w:pPr>
      <w:r w:rsidRPr="00BA1B11">
        <w:rPr>
          <w:rFonts w:ascii="Arial" w:hAnsi="Arial" w:cs="Arial"/>
        </w:rPr>
        <w:t>16.1. Síntesi de les Conclusions Principals</w:t>
      </w:r>
    </w:p>
    <w:p w14:paraId="20160C8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tesi doctoral ha demostrat, amb evidència empírica multinivell, que la bretxa de gènere en el bàsquet és un fenòmen sistèmic global amb manifestacions específiques a cada nivell territorial. Les conclusions principals són:</w:t>
      </w:r>
    </w:p>
    <w:p w14:paraId="08EBF06A" w14:textId="77777777" w:rsidR="000C14F0" w:rsidRPr="00BA1B11" w:rsidRDefault="000C14F0">
      <w:pPr>
        <w:spacing w:after="120"/>
        <w:rPr>
          <w:rFonts w:ascii="Arial" w:hAnsi="Arial" w:cs="Arial"/>
        </w:rPr>
      </w:pPr>
    </w:p>
    <w:p w14:paraId="5E72C3A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1. LA BRETXA ÉS GLOBAL: La disparitat NBA-WNBA (80:1 en salaris, 38:1 en valoració) demostra que les arrels de la desigualtat són profundes i transversals. No obstant això, el creixement explosiu de la WNBA (+183% en valoració) demostra que la inversió en visibilitat genera retorn.</w:t>
      </w:r>
    </w:p>
    <w:p w14:paraId="73C90A3A"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2. ESPANYA REPLICA EL PATRÓ: Amb 440.427 llicències (35,7% femenines) i un creixement femení que dobla el masculí, el bàsquet espanyol té una base femenina forta. Però la governança (5% de presidències femenines) i la formació tècnica (24,1% d'entrenadores en formació, 9% al Curs Superior) revelen un sostre de vidre funcional.</w:t>
      </w:r>
    </w:p>
    <w:p w14:paraId="029A392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3. BARCELONA ÉS L'ANOMALIA: La ciutat, amb la base formativa més gran de Catalunya (362 equips), presenta una taxa de conversió base-èlit femenina del 0,75% (la pitjor de totes les ciutats comparades). L'absència a LF2, la fuga de talent i la saturació d'infraestructures configuren una crisi estructural.</w:t>
      </w:r>
    </w:p>
    <w:p w14:paraId="718E433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4. MADRID SUPERA BARCELONA: Madrid, amb 3.012 equips i 21 equips en lligues FEB (vs. ~11 Barcelona), demostra una estructura competitiva més profunda i un suport municipal més efectiu.</w:t>
      </w:r>
    </w:p>
    <w:p w14:paraId="79B640F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5. EL SUPORT MUNICIPAL ÉS LA VARIABLE CLAU: Girona, La Seu d'Urgell i Mataró demostren que municipis amb menys població però més visió estratègica aconsegueixen taxes de conversió fins a 25 vegades superiors a Barcelona.</w:t>
      </w:r>
    </w:p>
    <w:p w14:paraId="5FE84C21" w14:textId="77777777" w:rsidR="000C14F0" w:rsidRPr="00BA1B11" w:rsidRDefault="000C14F0">
      <w:pPr>
        <w:spacing w:after="160" w:line="360" w:lineRule="auto"/>
        <w:jc w:val="both"/>
        <w:rPr>
          <w:rFonts w:ascii="Arial" w:hAnsi="Arial" w:cs="Arial"/>
        </w:rPr>
      </w:pPr>
    </w:p>
    <w:p w14:paraId="6DBD7191"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7. EL CERCLE VICIÓS DE LES ENTRENADORES ÉS EL COLL D'AMPOLLA: La pèrdua del 32,5% de representació femenina de jugadora a entrenadora és la causa i la conseqüència de l'abandonament. Trencar-lo requereix inversió institucional específica (beques, mentoria, reconeixement).</w:t>
      </w:r>
    </w:p>
    <w:p w14:paraId="17BAB0E1" w14:textId="77777777" w:rsidR="000C14F0" w:rsidRPr="00BA1B11" w:rsidRDefault="00000000">
      <w:pPr>
        <w:spacing w:after="160" w:line="360" w:lineRule="auto"/>
        <w:jc w:val="both"/>
        <w:rPr>
          <w:rFonts w:ascii="Arial" w:hAnsi="Arial" w:cs="Arial"/>
        </w:rPr>
      </w:pPr>
      <w:r w:rsidRPr="00BA1B11">
        <w:rPr>
          <w:rFonts w:ascii="Arial" w:hAnsi="Arial" w:cs="Arial"/>
          <w:color w:val="000000"/>
        </w:rPr>
        <w:lastRenderedPageBreak/>
        <w:t>8. EL 8M ÉS UNA OPORTUNITAT DESAPROFITADA: El 80% dels clubs fan accions simbòliques. El model estructural del CB Grup Barna demostra que és possible convertir el 8M en inversió real i mesurable.</w:t>
      </w:r>
    </w:p>
    <w:p w14:paraId="70205C1C" w14:textId="77777777" w:rsidR="000C14F0" w:rsidRPr="00BA1B11" w:rsidRDefault="00000000">
      <w:pPr>
        <w:pStyle w:val="Ttulo2"/>
        <w:rPr>
          <w:rFonts w:ascii="Arial" w:hAnsi="Arial" w:cs="Arial"/>
        </w:rPr>
      </w:pPr>
      <w:r w:rsidRPr="00BA1B11">
        <w:rPr>
          <w:rFonts w:ascii="Arial" w:hAnsi="Arial" w:cs="Arial"/>
        </w:rPr>
        <w:t>16.2. Resposta a les Preguntes de Recerca</w:t>
      </w:r>
    </w:p>
    <w:p w14:paraId="247A9D1A"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PR1 (Magnitud de la bretxa): La bretxa és global i multinivell. A nivell internacional, la ràtio salarial NBA/WNBA és de 80:1. A Espanya, la governança presenta un 5% de presidències femenines. A Barcelona, la taxa de conversió femenina base-èlit és 9 vegades inferior a la de Girona.</w:t>
      </w:r>
    </w:p>
    <w:p w14:paraId="0EE9BCC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PR2 (Per què Barcelona?): L'anomalia s'explica per quatre factors interconnectats: saturació d'infraestructures, model de finançament no orientat a la conversió, governança masculinitzada i absència d'un pla estratègic municipal per al bàsquet femení.</w:t>
      </w:r>
    </w:p>
    <w:p w14:paraId="37FABE1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PR3 (Entrenadores): La baixa taxa de conversió s'explica pel cost de la titulació, la incompatibilitat horària, la paradoxa del Programa Mentoria (exigeix el que hauria d'ajudar a obtenir) i la manca de reconeixement institucional del talent existent.</w:t>
      </w:r>
    </w:p>
    <w:p w14:paraId="295C0008"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PR4 (Comparativa BCN-MAD-VAL): Madrid supera Barcelona en profunditat competitiva (21 vs ~11 equips FEB). València ofereix un model d'integració vertical eficient però arriscat. El factor diferencial és el suport municipal.</w:t>
      </w:r>
    </w:p>
    <w:p w14:paraId="4979EDCD"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PR5 (Models alternatius): El CB Grup Barna demostra empíricament que la inversió invertida genera retorn competitiu mesurable. El Mètode Barna (inversió invertida + pipeline complet + visibilització activa) és un model validat i replicable.</w:t>
      </w:r>
    </w:p>
    <w:p w14:paraId="65A4A278" w14:textId="77777777" w:rsidR="000C14F0" w:rsidRPr="00BA1B11" w:rsidRDefault="00000000">
      <w:pPr>
        <w:pStyle w:val="Ttulo2"/>
        <w:rPr>
          <w:rFonts w:ascii="Arial" w:hAnsi="Arial" w:cs="Arial"/>
        </w:rPr>
      </w:pPr>
      <w:r w:rsidRPr="00BA1B11">
        <w:rPr>
          <w:rFonts w:ascii="Arial" w:hAnsi="Arial" w:cs="Arial"/>
        </w:rPr>
        <w:t>16.3. Contribucions Originals de la Tesi</w:t>
      </w:r>
    </w:p>
    <w:p w14:paraId="77F9BCF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Aquesta tesi aporta les següents contribucions originals al camp de la gestió esportiva i la sociologia de l'esport:</w:t>
      </w:r>
    </w:p>
    <w:p w14:paraId="42D44F97"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1. La primera anàlisi multinivell (internacional-nacional-autonòmic-local-micro) de la bretxa de gènere en un esport específic (bàsquet).</w:t>
      </w:r>
    </w:p>
    <w:p w14:paraId="65FE1C4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2. La quantificació de la taxa de conversió base-èlit femenina per ciutat/municipi, un indicador inèdit.</w:t>
      </w:r>
    </w:p>
    <w:p w14:paraId="6090F556"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3. La documentació del 'cercle viciós del talent femení' com a model explicatiu.</w:t>
      </w:r>
    </w:p>
    <w:p w14:paraId="3420E10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lastRenderedPageBreak/>
        <w:t>4. La conceptualització del 'model d'inversió invertida' i la seva validació empírica.</w:t>
      </w:r>
    </w:p>
    <w:p w14:paraId="6C648108"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5. La formulació del Mètode Barna com a metodologia replicable.</w:t>
      </w:r>
    </w:p>
    <w:p w14:paraId="66B70D6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6. La comparativa territorial Barcelona-Madrid-València-Girona-La Seu en bàsquet femení.</w:t>
      </w:r>
    </w:p>
    <w:p w14:paraId="178A5894"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7. La primera anàlisi quantitativa de campanyes 8M en el bàsquet internacional.</w:t>
      </w:r>
    </w:p>
    <w:p w14:paraId="3174DAAB" w14:textId="77777777" w:rsidR="000C14F0" w:rsidRPr="00BA1B11" w:rsidRDefault="00000000">
      <w:pPr>
        <w:rPr>
          <w:rFonts w:ascii="Arial" w:hAnsi="Arial" w:cs="Arial"/>
        </w:rPr>
      </w:pPr>
      <w:r w:rsidRPr="00BA1B11">
        <w:rPr>
          <w:rFonts w:ascii="Arial" w:hAnsi="Arial" w:cs="Arial"/>
        </w:rPr>
        <w:br w:type="page"/>
      </w:r>
    </w:p>
    <w:p w14:paraId="6AF58EBC" w14:textId="77777777" w:rsidR="000C14F0" w:rsidRPr="00BA1B11" w:rsidRDefault="00000000">
      <w:pPr>
        <w:pStyle w:val="Ttulo1"/>
        <w:rPr>
          <w:rFonts w:ascii="Arial" w:hAnsi="Arial" w:cs="Arial"/>
        </w:rPr>
      </w:pPr>
      <w:r w:rsidRPr="00BA1B11">
        <w:rPr>
          <w:rFonts w:ascii="Arial" w:hAnsi="Arial" w:cs="Arial"/>
        </w:rPr>
        <w:lastRenderedPageBreak/>
        <w:t>CAPÍTOL 17. LÍNIES DE RECERCA FUTURES</w:t>
      </w:r>
    </w:p>
    <w:p w14:paraId="6971C079" w14:textId="77777777" w:rsidR="000C14F0" w:rsidRPr="00BA1B11" w:rsidRDefault="000C14F0">
      <w:pPr>
        <w:spacing w:after="120"/>
        <w:rPr>
          <w:rFonts w:ascii="Arial" w:hAnsi="Arial" w:cs="Arial"/>
        </w:rPr>
      </w:pPr>
    </w:p>
    <w:p w14:paraId="4BF1DDA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tesi obre múltiples línies de recerca futures que podrien aprofundir en els hallazgos presentats:</w:t>
      </w:r>
    </w:p>
    <w:p w14:paraId="18D19854"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1. Estudi longitudinal de jugadores: seguiment de cohorts de jugadores des de la seva iniciació fins a l'edat adulta per mesurar taxe d'abandonament, transició a roles tècnics i impacte de les intervencions.</w:t>
      </w:r>
    </w:p>
    <w:p w14:paraId="3BCD92A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2. Anàlisi econòmica de la inversió invertida: mesurament rigorós del retorn sobre la inversió (ROI) del model d'inversió invertida en termes econòmics, socials i competitius.</w:t>
      </w:r>
    </w:p>
    <w:p w14:paraId="587EE23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3. Comparativa internacional ampliada: extensió de l'anàlisi a altres països europeus amb tradició de bàsquet femení (França, Itàlia, Turquia) i models de polítiques públiques.</w:t>
      </w:r>
    </w:p>
    <w:p w14:paraId="16B9F70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4. Impacte del 3x3: anàlisi del format 3x3 com a eina de captació i retenció de jugadores, amb especial atenció a la seva capacitat per atreure noves participants.</w:t>
      </w:r>
    </w:p>
    <w:p w14:paraId="7746C292"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5. Avaluació del Fons Barna 8M: si s'implementa, avaluar l'impacte del fons en el nombre d'entrenadores titulades, l'abandonament femení i els resultats competitius.</w:t>
      </w:r>
    </w:p>
    <w:p w14:paraId="70A364FB"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6. Tecnologia i visibilitat: impacte de les noves tecnologies (streaming, xarxes socials, col·laboracions disseny-esport) en la visibilització i el finançament del bàsquet femení.</w:t>
      </w:r>
    </w:p>
    <w:p w14:paraId="4765DA7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7. Governança i paritat: anàlisi de l'efecte de les quotes de gènere en juntes directives de clubs esportius sobre la distribució de recursos i els resultats competitius femenins.</w:t>
      </w:r>
    </w:p>
    <w:p w14:paraId="297A9C49" w14:textId="77777777" w:rsidR="000C14F0" w:rsidRPr="00BA1B11" w:rsidRDefault="00000000">
      <w:pPr>
        <w:rPr>
          <w:rFonts w:ascii="Arial" w:hAnsi="Arial" w:cs="Arial"/>
        </w:rPr>
      </w:pPr>
      <w:r w:rsidRPr="00BA1B11">
        <w:rPr>
          <w:rFonts w:ascii="Arial" w:hAnsi="Arial" w:cs="Arial"/>
        </w:rPr>
        <w:br w:type="page"/>
      </w:r>
    </w:p>
    <w:p w14:paraId="5FCA77EE" w14:textId="77777777" w:rsidR="000C14F0" w:rsidRPr="00BA1B11" w:rsidRDefault="00000000">
      <w:pPr>
        <w:pStyle w:val="Ttulo1"/>
        <w:rPr>
          <w:rFonts w:ascii="Arial" w:hAnsi="Arial" w:cs="Arial"/>
        </w:rPr>
      </w:pPr>
      <w:r w:rsidRPr="00BA1B11">
        <w:rPr>
          <w:rFonts w:ascii="Arial" w:hAnsi="Arial" w:cs="Arial"/>
        </w:rPr>
        <w:lastRenderedPageBreak/>
        <w:t>APROFUNDIMENT 4A. ANÀLISI DETALLADA DEL CREIXEMENT WNBA 2020-2026</w:t>
      </w:r>
    </w:p>
    <w:p w14:paraId="7567D660" w14:textId="77777777" w:rsidR="000C14F0" w:rsidRPr="00BA1B11" w:rsidRDefault="000C14F0">
      <w:pPr>
        <w:spacing w:after="120"/>
        <w:rPr>
          <w:rFonts w:ascii="Arial" w:hAnsi="Arial" w:cs="Arial"/>
        </w:rPr>
      </w:pPr>
    </w:p>
    <w:p w14:paraId="2B9816D0"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L'evolució de la WNBA en el període 2020-2026 és un cas d'estudi excepcional sobre com la inversió en visibilitat i narrativa transforma un esport femení. La lliga, fundada el 1997 com a projecte subsidiari de la NBA, ha travessat tres fases diferenciades que mereixen una anàlisi detallada.</w:t>
      </w:r>
    </w:p>
    <w:p w14:paraId="04AFFFA9" w14:textId="77777777" w:rsidR="000C14F0" w:rsidRPr="00BA1B11" w:rsidRDefault="00000000">
      <w:pPr>
        <w:pStyle w:val="Ttulo2"/>
        <w:rPr>
          <w:rFonts w:ascii="Arial" w:hAnsi="Arial" w:cs="Arial"/>
        </w:rPr>
      </w:pPr>
      <w:r w:rsidRPr="00BA1B11">
        <w:rPr>
          <w:rFonts w:ascii="Arial" w:hAnsi="Arial" w:cs="Arial"/>
        </w:rPr>
        <w:t>Fase 1: Supervivència (1997-2019)</w:t>
      </w:r>
    </w:p>
    <w:p w14:paraId="6EEF9E8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Durant més de dues dècades, la WNBA va operar com un projecte de responsabilitat social de la NBA, amb pèrdues sostingudes, salaris mínims i una audiència limitada. El salari màxim durant aquesta fase no superava els 120.000 dòlars. La lliga depenia completament dels subsidis de la NBA per sobreviure, i diverses franquícies van ser relocalitzades o eliminades.</w:t>
      </w:r>
    </w:p>
    <w:p w14:paraId="79A2953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condicions laborals de les jugadores eren particularment precaries. Sense ingressos suficients als Estats Units, la majoria de les jugadores top es veien obligades a competir també en lligues europees, turques o russes durant l'hivern per completar els seus ingressos. Aquesta situació generava un desgast físic i emocional considerable, i exposava les jugadores a riscos geopolítics (com va demostrar el cas de Brittney Griner, detinguda a Rússia el 2022).</w:t>
      </w:r>
    </w:p>
    <w:p w14:paraId="6D431A8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Malgrat les dificultats, la lliga va aconseguir mantenir una base de seguidores fidel i va crear un ecosistema de talent que alimentava les seleccions nacionals nord-americanes, dominadores absolutes de la competiçió internacional femenina.</w:t>
      </w:r>
    </w:p>
    <w:p w14:paraId="425E5649" w14:textId="77777777" w:rsidR="000C14F0" w:rsidRPr="00BA1B11" w:rsidRDefault="00000000">
      <w:pPr>
        <w:pStyle w:val="Ttulo2"/>
        <w:rPr>
          <w:rFonts w:ascii="Arial" w:hAnsi="Arial" w:cs="Arial"/>
        </w:rPr>
      </w:pPr>
      <w:r w:rsidRPr="00BA1B11">
        <w:rPr>
          <w:rFonts w:ascii="Arial" w:hAnsi="Arial" w:cs="Arial"/>
        </w:rPr>
        <w:t>Fase 2: Catalització (2020-2023)</w:t>
      </w:r>
    </w:p>
    <w:p w14:paraId="3820F7E0"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pandemia del COVID-19 va ser, paradòxicament, un catalitzador per a la WNBA. La 'bombolla' de Wubble (2020) va concentrar l'atenció mediàtica i va demostrar que el producte era competitiu i emocionant. Les jugadores van aprofitar la plataforma per visibilitzar causes socials (BLM, justcia racial), el que va generar un interès mediàtic sense precedents.</w:t>
      </w:r>
    </w:p>
    <w:p w14:paraId="63D21F8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Simultàniament, les xarxes socials van democratitzar la visibilitat. Jugadores com A'ja Wilson, Breanna Stewart, Kelsey Plum i Sabrina Ionescu van construir </w:t>
      </w:r>
      <w:r w:rsidRPr="00BA1B11">
        <w:rPr>
          <w:rFonts w:ascii="Arial" w:hAnsi="Arial" w:cs="Arial"/>
          <w:color w:val="000000"/>
        </w:rPr>
        <w:lastRenderedPageBreak/>
        <w:t>audiencies digitals milionàries que superaven la cobertura televisiva tradicional. Això va demostrar als inversors que existia un mercat desateu00E8s però amb una demanda creixent.</w:t>
      </w:r>
    </w:p>
    <w:p w14:paraId="0F11092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2023, diversos grups inversors van começar a adquirir franquícies de la WNBA a valoracions que haurien estat inimaginables pocs anys abans. Això va senyalitzar al mercat que l'esport femení era una oportunitat d'inversió, no només un acte de filantropia.</w:t>
      </w:r>
    </w:p>
    <w:p w14:paraId="1B9958CA" w14:textId="77777777" w:rsidR="000C14F0" w:rsidRPr="00BA1B11" w:rsidRDefault="00000000">
      <w:pPr>
        <w:pStyle w:val="Ttulo2"/>
        <w:rPr>
          <w:rFonts w:ascii="Arial" w:hAnsi="Arial" w:cs="Arial"/>
        </w:rPr>
      </w:pPr>
      <w:r w:rsidRPr="00BA1B11">
        <w:rPr>
          <w:rFonts w:ascii="Arial" w:hAnsi="Arial" w:cs="Arial"/>
        </w:rPr>
        <w:t>Fase 3: Explosió (2024-2026)</w:t>
      </w:r>
    </w:p>
    <w:p w14:paraId="64F010A0"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L'arribada de Caitlin Clark (de la Iowa University, amb rècords històrics NCAA) va catalitzar una explosió d'interès. El Draft 2024 va ser l'esdevéniment més mediatític de la història de la WNBA. Les xifres parlen per si soles:</w:t>
      </w:r>
    </w:p>
    <w:p w14:paraId="68BAC2C2" w14:textId="77777777" w:rsidR="000C14F0" w:rsidRPr="00BA1B11" w:rsidRDefault="000C14F0">
      <w:pPr>
        <w:spacing w:after="120"/>
        <w:rPr>
          <w:rFonts w:ascii="Arial" w:hAnsi="Arial" w:cs="Arial"/>
        </w:rPr>
      </w:pPr>
    </w:p>
    <w:tbl>
      <w:tblPr>
        <w:tblStyle w:val="ae"/>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0"/>
        <w:gridCol w:w="2100"/>
        <w:gridCol w:w="2100"/>
        <w:gridCol w:w="2026"/>
      </w:tblGrid>
      <w:tr w:rsidR="000C14F0" w:rsidRPr="00BA1B11" w14:paraId="479E8F38" w14:textId="77777777">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FCE773F"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21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EC1A5E0" w14:textId="77777777" w:rsidR="000C14F0" w:rsidRPr="00BA1B11" w:rsidRDefault="00000000">
            <w:pPr>
              <w:jc w:val="center"/>
              <w:rPr>
                <w:rFonts w:ascii="Arial" w:hAnsi="Arial" w:cs="Arial"/>
              </w:rPr>
            </w:pPr>
            <w:r w:rsidRPr="00BA1B11">
              <w:rPr>
                <w:rFonts w:ascii="Arial" w:hAnsi="Arial" w:cs="Arial"/>
                <w:b/>
                <w:bCs/>
                <w:color w:val="FFFFFF"/>
                <w:sz w:val="20"/>
                <w:szCs w:val="20"/>
              </w:rPr>
              <w:t>2023</w:t>
            </w:r>
          </w:p>
        </w:tc>
        <w:tc>
          <w:tcPr>
            <w:tcW w:w="21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6052AC3" w14:textId="77777777" w:rsidR="000C14F0" w:rsidRPr="00BA1B11" w:rsidRDefault="00000000">
            <w:pPr>
              <w:jc w:val="center"/>
              <w:rPr>
                <w:rFonts w:ascii="Arial" w:hAnsi="Arial" w:cs="Arial"/>
              </w:rPr>
            </w:pPr>
            <w:r w:rsidRPr="00BA1B11">
              <w:rPr>
                <w:rFonts w:ascii="Arial" w:hAnsi="Arial" w:cs="Arial"/>
                <w:b/>
                <w:bCs/>
                <w:color w:val="FFFFFF"/>
                <w:sz w:val="20"/>
                <w:szCs w:val="20"/>
              </w:rPr>
              <w:t>2024</w:t>
            </w:r>
          </w:p>
        </w:tc>
        <w:tc>
          <w:tcPr>
            <w:tcW w:w="20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F465101" w14:textId="77777777" w:rsidR="000C14F0" w:rsidRPr="00BA1B11" w:rsidRDefault="00000000">
            <w:pPr>
              <w:jc w:val="center"/>
              <w:rPr>
                <w:rFonts w:ascii="Arial" w:hAnsi="Arial" w:cs="Arial"/>
              </w:rPr>
            </w:pPr>
            <w:r w:rsidRPr="00BA1B11">
              <w:rPr>
                <w:rFonts w:ascii="Arial" w:hAnsi="Arial" w:cs="Arial"/>
                <w:b/>
                <w:bCs/>
                <w:color w:val="FFFFFF"/>
                <w:sz w:val="20"/>
                <w:szCs w:val="20"/>
              </w:rPr>
              <w:t>Variació</w:t>
            </w:r>
          </w:p>
        </w:tc>
      </w:tr>
      <w:tr w:rsidR="000C14F0" w:rsidRPr="00BA1B11" w14:paraId="5C8CBD09"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8E93AED" w14:textId="77777777" w:rsidR="000C14F0" w:rsidRPr="00BA1B11" w:rsidRDefault="00000000">
            <w:pPr>
              <w:rPr>
                <w:rFonts w:ascii="Arial" w:hAnsi="Arial" w:cs="Arial"/>
              </w:rPr>
            </w:pPr>
            <w:r w:rsidRPr="00BA1B11">
              <w:rPr>
                <w:rFonts w:ascii="Arial" w:hAnsi="Arial" w:cs="Arial"/>
                <w:color w:val="000000"/>
                <w:sz w:val="20"/>
                <w:szCs w:val="20"/>
              </w:rPr>
              <w:t>Assistència per partit</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68658F0" w14:textId="77777777" w:rsidR="000C14F0" w:rsidRPr="00BA1B11" w:rsidRDefault="00000000">
            <w:pPr>
              <w:rPr>
                <w:rFonts w:ascii="Arial" w:hAnsi="Arial" w:cs="Arial"/>
              </w:rPr>
            </w:pPr>
            <w:r w:rsidRPr="00BA1B11">
              <w:rPr>
                <w:rFonts w:ascii="Arial" w:hAnsi="Arial" w:cs="Arial"/>
                <w:color w:val="000000"/>
                <w:sz w:val="20"/>
                <w:szCs w:val="20"/>
              </w:rPr>
              <w:t>6.615</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B0EA390" w14:textId="77777777" w:rsidR="000C14F0" w:rsidRPr="00BA1B11" w:rsidRDefault="00000000">
            <w:pPr>
              <w:rPr>
                <w:rFonts w:ascii="Arial" w:hAnsi="Arial" w:cs="Arial"/>
              </w:rPr>
            </w:pPr>
            <w:r w:rsidRPr="00BA1B11">
              <w:rPr>
                <w:rFonts w:ascii="Arial" w:hAnsi="Arial" w:cs="Arial"/>
                <w:color w:val="000000"/>
                <w:sz w:val="20"/>
                <w:szCs w:val="20"/>
              </w:rPr>
              <w:t>9.807</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BA5A3E1" w14:textId="77777777" w:rsidR="000C14F0" w:rsidRPr="00BA1B11" w:rsidRDefault="00000000">
            <w:pPr>
              <w:rPr>
                <w:rFonts w:ascii="Arial" w:hAnsi="Arial" w:cs="Arial"/>
              </w:rPr>
            </w:pPr>
            <w:r w:rsidRPr="00BA1B11">
              <w:rPr>
                <w:rFonts w:ascii="Arial" w:hAnsi="Arial" w:cs="Arial"/>
                <w:color w:val="000000"/>
                <w:sz w:val="20"/>
                <w:szCs w:val="20"/>
              </w:rPr>
              <w:t>+48%</w:t>
            </w:r>
          </w:p>
        </w:tc>
      </w:tr>
      <w:tr w:rsidR="000C14F0" w:rsidRPr="00BA1B11" w14:paraId="4A12166E"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E3CFB5B" w14:textId="77777777" w:rsidR="000C14F0" w:rsidRPr="00BA1B11" w:rsidRDefault="00000000">
            <w:pPr>
              <w:rPr>
                <w:rFonts w:ascii="Arial" w:hAnsi="Arial" w:cs="Arial"/>
              </w:rPr>
            </w:pPr>
            <w:r w:rsidRPr="00BA1B11">
              <w:rPr>
                <w:rFonts w:ascii="Arial" w:hAnsi="Arial" w:cs="Arial"/>
                <w:color w:val="000000"/>
                <w:sz w:val="20"/>
                <w:szCs w:val="20"/>
              </w:rPr>
              <w:t>Audiència TV posttemp.</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48399EB" w14:textId="77777777" w:rsidR="000C14F0" w:rsidRPr="00BA1B11" w:rsidRDefault="00000000">
            <w:pPr>
              <w:rPr>
                <w:rFonts w:ascii="Arial" w:hAnsi="Arial" w:cs="Arial"/>
              </w:rPr>
            </w:pPr>
            <w:r w:rsidRPr="00BA1B11">
              <w:rPr>
                <w:rFonts w:ascii="Arial" w:hAnsi="Arial" w:cs="Arial"/>
                <w:color w:val="000000"/>
                <w:sz w:val="20"/>
                <w:szCs w:val="20"/>
              </w:rPr>
              <w:t>~460.000</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7B48743" w14:textId="77777777" w:rsidR="000C14F0" w:rsidRPr="00BA1B11" w:rsidRDefault="00000000">
            <w:pPr>
              <w:rPr>
                <w:rFonts w:ascii="Arial" w:hAnsi="Arial" w:cs="Arial"/>
              </w:rPr>
            </w:pPr>
            <w:r w:rsidRPr="00BA1B11">
              <w:rPr>
                <w:rFonts w:ascii="Arial" w:hAnsi="Arial" w:cs="Arial"/>
                <w:color w:val="000000"/>
                <w:sz w:val="20"/>
                <w:szCs w:val="20"/>
              </w:rPr>
              <w:t>1.100.000</w:t>
            </w:r>
          </w:p>
        </w:tc>
        <w:tc>
          <w:tcPr>
            <w:tcW w:w="2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3B60CB4" w14:textId="77777777" w:rsidR="000C14F0" w:rsidRPr="00BA1B11" w:rsidRDefault="00000000">
            <w:pPr>
              <w:rPr>
                <w:rFonts w:ascii="Arial" w:hAnsi="Arial" w:cs="Arial"/>
              </w:rPr>
            </w:pPr>
            <w:r w:rsidRPr="00BA1B11">
              <w:rPr>
                <w:rFonts w:ascii="Arial" w:hAnsi="Arial" w:cs="Arial"/>
                <w:color w:val="000000"/>
                <w:sz w:val="20"/>
                <w:szCs w:val="20"/>
              </w:rPr>
              <w:t>+139%</w:t>
            </w:r>
          </w:p>
        </w:tc>
      </w:tr>
      <w:tr w:rsidR="000C14F0" w:rsidRPr="00BA1B11" w14:paraId="43C28098"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2F346EA" w14:textId="77777777" w:rsidR="000C14F0" w:rsidRPr="00BA1B11" w:rsidRDefault="00000000">
            <w:pPr>
              <w:rPr>
                <w:rFonts w:ascii="Arial" w:hAnsi="Arial" w:cs="Arial"/>
              </w:rPr>
            </w:pPr>
            <w:r w:rsidRPr="00BA1B11">
              <w:rPr>
                <w:rFonts w:ascii="Arial" w:hAnsi="Arial" w:cs="Arial"/>
                <w:color w:val="000000"/>
                <w:sz w:val="20"/>
                <w:szCs w:val="20"/>
              </w:rPr>
              <w:t>Valor mitjà franquícia</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9F44764" w14:textId="77777777" w:rsidR="000C14F0" w:rsidRPr="00BA1B11" w:rsidRDefault="00000000">
            <w:pPr>
              <w:rPr>
                <w:rFonts w:ascii="Arial" w:hAnsi="Arial" w:cs="Arial"/>
              </w:rPr>
            </w:pPr>
            <w:r w:rsidRPr="00BA1B11">
              <w:rPr>
                <w:rFonts w:ascii="Arial" w:hAnsi="Arial" w:cs="Arial"/>
                <w:color w:val="000000"/>
                <w:sz w:val="20"/>
                <w:szCs w:val="20"/>
              </w:rPr>
              <w:t>~96 M$</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B638CA2" w14:textId="77777777" w:rsidR="000C14F0" w:rsidRPr="00BA1B11" w:rsidRDefault="00000000">
            <w:pPr>
              <w:rPr>
                <w:rFonts w:ascii="Arial" w:hAnsi="Arial" w:cs="Arial"/>
              </w:rPr>
            </w:pPr>
            <w:r w:rsidRPr="00BA1B11">
              <w:rPr>
                <w:rFonts w:ascii="Arial" w:hAnsi="Arial" w:cs="Arial"/>
                <w:color w:val="000000"/>
                <w:sz w:val="20"/>
                <w:szCs w:val="20"/>
              </w:rPr>
              <w:t>272 M$</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51723BA" w14:textId="77777777" w:rsidR="000C14F0" w:rsidRPr="00BA1B11" w:rsidRDefault="00000000">
            <w:pPr>
              <w:rPr>
                <w:rFonts w:ascii="Arial" w:hAnsi="Arial" w:cs="Arial"/>
              </w:rPr>
            </w:pPr>
            <w:r w:rsidRPr="00BA1B11">
              <w:rPr>
                <w:rFonts w:ascii="Arial" w:hAnsi="Arial" w:cs="Arial"/>
                <w:color w:val="000000"/>
                <w:sz w:val="20"/>
                <w:szCs w:val="20"/>
              </w:rPr>
              <w:t>+183%</w:t>
            </w:r>
          </w:p>
        </w:tc>
      </w:tr>
      <w:tr w:rsidR="000C14F0" w:rsidRPr="00BA1B11" w14:paraId="09919615"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7CC21E2" w14:textId="77777777" w:rsidR="000C14F0" w:rsidRPr="00BA1B11" w:rsidRDefault="00000000">
            <w:pPr>
              <w:rPr>
                <w:rFonts w:ascii="Arial" w:hAnsi="Arial" w:cs="Arial"/>
              </w:rPr>
            </w:pPr>
            <w:r w:rsidRPr="00BA1B11">
              <w:rPr>
                <w:rFonts w:ascii="Arial" w:hAnsi="Arial" w:cs="Arial"/>
                <w:color w:val="000000"/>
                <w:sz w:val="20"/>
                <w:szCs w:val="20"/>
              </w:rPr>
              <w:t>Ingressos taquilla (rècord)</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D3CACB4" w14:textId="77777777" w:rsidR="000C14F0" w:rsidRPr="00BA1B11" w:rsidRDefault="00000000">
            <w:pPr>
              <w:rPr>
                <w:rFonts w:ascii="Arial" w:hAnsi="Arial" w:cs="Arial"/>
              </w:rPr>
            </w:pPr>
            <w:r w:rsidRPr="00BA1B11">
              <w:rPr>
                <w:rFonts w:ascii="Arial" w:hAnsi="Arial" w:cs="Arial"/>
                <w:color w:val="000000"/>
                <w:sz w:val="20"/>
                <w:szCs w:val="20"/>
              </w:rPr>
              <w:t>~500.000$</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BBA2172" w14:textId="77777777" w:rsidR="000C14F0" w:rsidRPr="00BA1B11" w:rsidRDefault="00000000">
            <w:pPr>
              <w:rPr>
                <w:rFonts w:ascii="Arial" w:hAnsi="Arial" w:cs="Arial"/>
              </w:rPr>
            </w:pPr>
            <w:r w:rsidRPr="00BA1B11">
              <w:rPr>
                <w:rFonts w:ascii="Arial" w:hAnsi="Arial" w:cs="Arial"/>
                <w:color w:val="000000"/>
                <w:sz w:val="20"/>
                <w:szCs w:val="20"/>
              </w:rPr>
              <w:t>2.000.000$</w:t>
            </w:r>
          </w:p>
        </w:tc>
        <w:tc>
          <w:tcPr>
            <w:tcW w:w="2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EA20B1F" w14:textId="77777777" w:rsidR="000C14F0" w:rsidRPr="00BA1B11" w:rsidRDefault="00000000">
            <w:pPr>
              <w:rPr>
                <w:rFonts w:ascii="Arial" w:hAnsi="Arial" w:cs="Arial"/>
              </w:rPr>
            </w:pPr>
            <w:r w:rsidRPr="00BA1B11">
              <w:rPr>
                <w:rFonts w:ascii="Arial" w:hAnsi="Arial" w:cs="Arial"/>
                <w:color w:val="000000"/>
                <w:sz w:val="20"/>
                <w:szCs w:val="20"/>
              </w:rPr>
              <w:t>+300%</w:t>
            </w:r>
          </w:p>
        </w:tc>
      </w:tr>
      <w:tr w:rsidR="000C14F0" w:rsidRPr="00BA1B11" w14:paraId="61286D36"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13753BC" w14:textId="77777777" w:rsidR="000C14F0" w:rsidRPr="00BA1B11" w:rsidRDefault="00000000">
            <w:pPr>
              <w:rPr>
                <w:rFonts w:ascii="Arial" w:hAnsi="Arial" w:cs="Arial"/>
              </w:rPr>
            </w:pPr>
            <w:r w:rsidRPr="00BA1B11">
              <w:rPr>
                <w:rFonts w:ascii="Arial" w:hAnsi="Arial" w:cs="Arial"/>
                <w:color w:val="000000"/>
                <w:sz w:val="20"/>
                <w:szCs w:val="20"/>
              </w:rPr>
              <w:t>Noves franquícies aprovades</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2941E4D"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75B42FD" w14:textId="77777777" w:rsidR="000C14F0" w:rsidRPr="00BA1B11" w:rsidRDefault="00000000">
            <w:pPr>
              <w:rPr>
                <w:rFonts w:ascii="Arial" w:hAnsi="Arial" w:cs="Arial"/>
              </w:rPr>
            </w:pPr>
            <w:r w:rsidRPr="00BA1B11">
              <w:rPr>
                <w:rFonts w:ascii="Arial" w:hAnsi="Arial" w:cs="Arial"/>
                <w:color w:val="000000"/>
                <w:sz w:val="20"/>
                <w:szCs w:val="20"/>
              </w:rPr>
              <w:t>3 (GS, Toronto, Portland)</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325EE02" w14:textId="77777777" w:rsidR="000C14F0" w:rsidRPr="00BA1B11" w:rsidRDefault="00000000">
            <w:pPr>
              <w:rPr>
                <w:rFonts w:ascii="Arial" w:hAnsi="Arial" w:cs="Arial"/>
              </w:rPr>
            </w:pPr>
            <w:r w:rsidRPr="00BA1B11">
              <w:rPr>
                <w:rFonts w:ascii="Arial" w:hAnsi="Arial" w:cs="Arial"/>
                <w:color w:val="000000"/>
                <w:sz w:val="20"/>
                <w:szCs w:val="20"/>
              </w:rPr>
              <w:t>+3</w:t>
            </w:r>
          </w:p>
        </w:tc>
      </w:tr>
      <w:tr w:rsidR="000C14F0" w:rsidRPr="00BA1B11" w14:paraId="168C7020"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6F28A15" w14:textId="77777777" w:rsidR="000C14F0" w:rsidRPr="00BA1B11" w:rsidRDefault="00000000">
            <w:pPr>
              <w:rPr>
                <w:rFonts w:ascii="Arial" w:hAnsi="Arial" w:cs="Arial"/>
              </w:rPr>
            </w:pPr>
            <w:r w:rsidRPr="00BA1B11">
              <w:rPr>
                <w:rFonts w:ascii="Arial" w:hAnsi="Arial" w:cs="Arial"/>
                <w:color w:val="000000"/>
                <w:sz w:val="20"/>
                <w:szCs w:val="20"/>
              </w:rPr>
              <w:t>Contracte TV (anual)</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1A833D4" w14:textId="77777777" w:rsidR="000C14F0" w:rsidRPr="00BA1B11" w:rsidRDefault="00000000">
            <w:pPr>
              <w:rPr>
                <w:rFonts w:ascii="Arial" w:hAnsi="Arial" w:cs="Arial"/>
              </w:rPr>
            </w:pPr>
            <w:r w:rsidRPr="00BA1B11">
              <w:rPr>
                <w:rFonts w:ascii="Arial" w:hAnsi="Arial" w:cs="Arial"/>
                <w:color w:val="000000"/>
                <w:sz w:val="20"/>
                <w:szCs w:val="20"/>
              </w:rPr>
              <w:t>~50 M$</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CD90A95" w14:textId="77777777" w:rsidR="000C14F0" w:rsidRPr="00BA1B11" w:rsidRDefault="00000000">
            <w:pPr>
              <w:rPr>
                <w:rFonts w:ascii="Arial" w:hAnsi="Arial" w:cs="Arial"/>
              </w:rPr>
            </w:pPr>
            <w:r w:rsidRPr="00BA1B11">
              <w:rPr>
                <w:rFonts w:ascii="Arial" w:hAnsi="Arial" w:cs="Arial"/>
                <w:color w:val="000000"/>
                <w:sz w:val="20"/>
                <w:szCs w:val="20"/>
              </w:rPr>
              <w:t>200 M$ (des de 2026)</w:t>
            </w:r>
          </w:p>
        </w:tc>
        <w:tc>
          <w:tcPr>
            <w:tcW w:w="2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D77C34F" w14:textId="77777777" w:rsidR="000C14F0" w:rsidRPr="00BA1B11" w:rsidRDefault="00000000">
            <w:pPr>
              <w:rPr>
                <w:rFonts w:ascii="Arial" w:hAnsi="Arial" w:cs="Arial"/>
              </w:rPr>
            </w:pPr>
            <w:r w:rsidRPr="00BA1B11">
              <w:rPr>
                <w:rFonts w:ascii="Arial" w:hAnsi="Arial" w:cs="Arial"/>
                <w:color w:val="000000"/>
                <w:sz w:val="20"/>
                <w:szCs w:val="20"/>
              </w:rPr>
              <w:t>+300%</w:t>
            </w:r>
          </w:p>
        </w:tc>
      </w:tr>
    </w:tbl>
    <w:p w14:paraId="24B64339"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4A.1: L'explosió de la WNBA 2023-2024</w:t>
      </w:r>
    </w:p>
    <w:p w14:paraId="7F3D9764" w14:textId="77777777" w:rsidR="000C14F0" w:rsidRPr="00BA1B11" w:rsidRDefault="000C14F0">
      <w:pPr>
        <w:spacing w:after="120"/>
        <w:rPr>
          <w:rFonts w:ascii="Arial" w:hAnsi="Arial" w:cs="Arial"/>
        </w:rPr>
      </w:pPr>
    </w:p>
    <w:p w14:paraId="78E5C9E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creació de noves franquícies (Golden State Valkyries, Toronto i Portland) va confirmar l'aposta del mercat. Les Valkyries, sense haver jugat un sol partit, van ser valorades en 500 milions de dòlars, més que moltes franquícies de l'NBA als seus primers anys.</w:t>
      </w:r>
    </w:p>
    <w:p w14:paraId="2280959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nou contracte televisiu de 2.200 milions de dòlars en 11 anys, amb Disney (ESPN/ABC), NBC i Amazon Prime Video, va representar un salt de 4x respecte al contracte anterior. Aquest contracte entra en vigor el 2026 i promet transformar les condicions econòmiques de la lliga.</w:t>
      </w:r>
    </w:p>
    <w:p w14:paraId="39F78B8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La lliçó fonamental de l'evolució de la WNBA és que la bretxa de gènere en l'esport no és inevitable: és el resultat de dècades de desinversió, i es pot revertir amb </w:t>
      </w:r>
      <w:r w:rsidRPr="00BA1B11">
        <w:rPr>
          <w:rFonts w:ascii="Arial" w:hAnsi="Arial" w:cs="Arial"/>
          <w:color w:val="000000"/>
        </w:rPr>
        <w:lastRenderedPageBreak/>
        <w:t>les condicions adequades. Quan la visibilitat, la narrativa i la inversió conflueixen, la demanda respon de forma explosiva.</w:t>
      </w:r>
    </w:p>
    <w:p w14:paraId="68AFE945" w14:textId="77777777" w:rsidR="000C14F0" w:rsidRPr="00BA1B11" w:rsidRDefault="00000000">
      <w:pPr>
        <w:rPr>
          <w:rFonts w:ascii="Arial" w:hAnsi="Arial" w:cs="Arial"/>
        </w:rPr>
      </w:pPr>
      <w:r w:rsidRPr="00BA1B11">
        <w:rPr>
          <w:rFonts w:ascii="Arial" w:hAnsi="Arial" w:cs="Arial"/>
        </w:rPr>
        <w:br w:type="page"/>
      </w:r>
    </w:p>
    <w:p w14:paraId="3F94DD40" w14:textId="77777777" w:rsidR="000C14F0" w:rsidRPr="00BA1B11" w:rsidRDefault="00000000">
      <w:pPr>
        <w:pStyle w:val="Ttulo1"/>
        <w:rPr>
          <w:rFonts w:ascii="Arial" w:hAnsi="Arial" w:cs="Arial"/>
        </w:rPr>
      </w:pPr>
      <w:r w:rsidRPr="00BA1B11">
        <w:rPr>
          <w:rFonts w:ascii="Arial" w:hAnsi="Arial" w:cs="Arial"/>
        </w:rPr>
        <w:lastRenderedPageBreak/>
        <w:t>APROFUNDIMENT 6A. RADIOGRAFIA DEL BÀSQUET FEDERAT ESPANYOL</w:t>
      </w:r>
    </w:p>
    <w:p w14:paraId="4CF8AA47" w14:textId="77777777" w:rsidR="000C14F0" w:rsidRPr="00BA1B11" w:rsidRDefault="000C14F0">
      <w:pPr>
        <w:spacing w:after="120"/>
        <w:rPr>
          <w:rFonts w:ascii="Arial" w:hAnsi="Arial" w:cs="Arial"/>
        </w:rPr>
      </w:pPr>
    </w:p>
    <w:p w14:paraId="7AA95150" w14:textId="77777777" w:rsidR="000C14F0" w:rsidRPr="00BA1B11" w:rsidRDefault="00000000">
      <w:pPr>
        <w:pStyle w:val="Ttulo2"/>
        <w:rPr>
          <w:rFonts w:ascii="Arial" w:hAnsi="Arial" w:cs="Arial"/>
        </w:rPr>
      </w:pPr>
      <w:r w:rsidRPr="00BA1B11">
        <w:rPr>
          <w:rFonts w:ascii="Arial" w:hAnsi="Arial" w:cs="Arial"/>
        </w:rPr>
        <w:t>Evolució Històrica de les Llicències (2017-2024)</w:t>
      </w:r>
    </w:p>
    <w:p w14:paraId="4CA15D0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Per entendre la magnitud del creixement actual, cal analitzar l'evolució històrica de les llicències federatives. El bàsquet espanyol ha experimentat un creixement sostingut durant l'última dècada, però el ritme s'ha accelerat significativament des de 2020, impulsat majoritàriament pel bàsquet femení.</w:t>
      </w:r>
    </w:p>
    <w:p w14:paraId="6579BB44" w14:textId="77777777" w:rsidR="000C14F0" w:rsidRPr="00BA1B11" w:rsidRDefault="000C14F0">
      <w:pPr>
        <w:spacing w:after="120"/>
        <w:rPr>
          <w:rFonts w:ascii="Arial" w:hAnsi="Arial" w:cs="Arial"/>
        </w:rPr>
      </w:pPr>
    </w:p>
    <w:tbl>
      <w:tblPr>
        <w:tblStyle w:val="af"/>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1800"/>
        <w:gridCol w:w="1800"/>
        <w:gridCol w:w="1800"/>
        <w:gridCol w:w="1826"/>
      </w:tblGrid>
      <w:tr w:rsidR="000C14F0" w:rsidRPr="00BA1B11" w14:paraId="13225199" w14:textId="77777777">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A11F99F" w14:textId="77777777" w:rsidR="000C14F0" w:rsidRPr="00BA1B11" w:rsidRDefault="00000000">
            <w:pPr>
              <w:jc w:val="center"/>
              <w:rPr>
                <w:rFonts w:ascii="Arial" w:hAnsi="Arial" w:cs="Arial"/>
              </w:rPr>
            </w:pPr>
            <w:r w:rsidRPr="00BA1B11">
              <w:rPr>
                <w:rFonts w:ascii="Arial" w:hAnsi="Arial" w:cs="Arial"/>
                <w:b/>
                <w:bCs/>
                <w:color w:val="FFFFFF"/>
                <w:sz w:val="20"/>
                <w:szCs w:val="20"/>
              </w:rPr>
              <w:t>Temporada</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EA1FB09" w14:textId="77777777" w:rsidR="000C14F0" w:rsidRPr="00BA1B11" w:rsidRDefault="00000000">
            <w:pPr>
              <w:jc w:val="center"/>
              <w:rPr>
                <w:rFonts w:ascii="Arial" w:hAnsi="Arial" w:cs="Arial"/>
              </w:rPr>
            </w:pPr>
            <w:r w:rsidRPr="00BA1B11">
              <w:rPr>
                <w:rFonts w:ascii="Arial" w:hAnsi="Arial" w:cs="Arial"/>
                <w:b/>
                <w:bCs/>
                <w:color w:val="FFFFFF"/>
                <w:sz w:val="20"/>
                <w:szCs w:val="20"/>
              </w:rPr>
              <w:t>Total Llic.</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72883E6" w14:textId="77777777" w:rsidR="000C14F0" w:rsidRPr="00BA1B11" w:rsidRDefault="00000000">
            <w:pPr>
              <w:jc w:val="center"/>
              <w:rPr>
                <w:rFonts w:ascii="Arial" w:hAnsi="Arial" w:cs="Arial"/>
              </w:rPr>
            </w:pPr>
            <w:r w:rsidRPr="00BA1B11">
              <w:rPr>
                <w:rFonts w:ascii="Arial" w:hAnsi="Arial" w:cs="Arial"/>
                <w:b/>
                <w:bCs/>
                <w:color w:val="FFFFFF"/>
                <w:sz w:val="20"/>
                <w:szCs w:val="20"/>
              </w:rPr>
              <w:t>Masculines</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8590384" w14:textId="77777777" w:rsidR="000C14F0" w:rsidRPr="00BA1B11" w:rsidRDefault="00000000">
            <w:pPr>
              <w:jc w:val="center"/>
              <w:rPr>
                <w:rFonts w:ascii="Arial" w:hAnsi="Arial" w:cs="Arial"/>
              </w:rPr>
            </w:pPr>
            <w:r w:rsidRPr="00BA1B11">
              <w:rPr>
                <w:rFonts w:ascii="Arial" w:hAnsi="Arial" w:cs="Arial"/>
                <w:b/>
                <w:bCs/>
                <w:color w:val="FFFFFF"/>
                <w:sz w:val="20"/>
                <w:szCs w:val="20"/>
              </w:rPr>
              <w:t>Femenines</w:t>
            </w:r>
          </w:p>
        </w:tc>
        <w:tc>
          <w:tcPr>
            <w:tcW w:w="18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9E8CD8D" w14:textId="77777777" w:rsidR="000C14F0" w:rsidRPr="00BA1B11" w:rsidRDefault="00000000">
            <w:pPr>
              <w:jc w:val="center"/>
              <w:rPr>
                <w:rFonts w:ascii="Arial" w:hAnsi="Arial" w:cs="Arial"/>
              </w:rPr>
            </w:pPr>
            <w:r w:rsidRPr="00BA1B11">
              <w:rPr>
                <w:rFonts w:ascii="Arial" w:hAnsi="Arial" w:cs="Arial"/>
                <w:b/>
                <w:bCs/>
                <w:color w:val="FFFFFF"/>
                <w:sz w:val="20"/>
                <w:szCs w:val="20"/>
              </w:rPr>
              <w:t>% Fem.</w:t>
            </w:r>
          </w:p>
        </w:tc>
      </w:tr>
      <w:tr w:rsidR="000C14F0" w:rsidRPr="00BA1B11" w14:paraId="6B8416C1"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6A116FA" w14:textId="77777777" w:rsidR="000C14F0" w:rsidRPr="00BA1B11" w:rsidRDefault="00000000">
            <w:pPr>
              <w:rPr>
                <w:rFonts w:ascii="Arial" w:hAnsi="Arial" w:cs="Arial"/>
              </w:rPr>
            </w:pPr>
            <w:r w:rsidRPr="00BA1B11">
              <w:rPr>
                <w:rFonts w:ascii="Arial" w:hAnsi="Arial" w:cs="Arial"/>
                <w:color w:val="000000"/>
                <w:sz w:val="20"/>
                <w:szCs w:val="20"/>
              </w:rPr>
              <w:t>2017-18</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CFB37BC" w14:textId="77777777" w:rsidR="000C14F0" w:rsidRPr="00BA1B11" w:rsidRDefault="00000000">
            <w:pPr>
              <w:rPr>
                <w:rFonts w:ascii="Arial" w:hAnsi="Arial" w:cs="Arial"/>
              </w:rPr>
            </w:pPr>
            <w:r w:rsidRPr="00BA1B11">
              <w:rPr>
                <w:rFonts w:ascii="Arial" w:hAnsi="Arial" w:cs="Arial"/>
                <w:color w:val="000000"/>
                <w:sz w:val="20"/>
                <w:szCs w:val="20"/>
              </w:rPr>
              <w:t>~370.000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C95E2A4" w14:textId="77777777" w:rsidR="000C14F0" w:rsidRPr="00BA1B11" w:rsidRDefault="00000000">
            <w:pPr>
              <w:rPr>
                <w:rFonts w:ascii="Arial" w:hAnsi="Arial" w:cs="Arial"/>
              </w:rPr>
            </w:pPr>
            <w:r w:rsidRPr="00BA1B11">
              <w:rPr>
                <w:rFonts w:ascii="Arial" w:hAnsi="Arial" w:cs="Arial"/>
                <w:color w:val="000000"/>
                <w:sz w:val="20"/>
                <w:szCs w:val="20"/>
              </w:rPr>
              <w:t>~255.000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D248206" w14:textId="77777777" w:rsidR="000C14F0" w:rsidRPr="00BA1B11" w:rsidRDefault="00000000">
            <w:pPr>
              <w:rPr>
                <w:rFonts w:ascii="Arial" w:hAnsi="Arial" w:cs="Arial"/>
              </w:rPr>
            </w:pPr>
            <w:r w:rsidRPr="00BA1B11">
              <w:rPr>
                <w:rFonts w:ascii="Arial" w:hAnsi="Arial" w:cs="Arial"/>
                <w:color w:val="000000"/>
                <w:sz w:val="20"/>
                <w:szCs w:val="20"/>
              </w:rPr>
              <w:t>~115.000</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C9CEEDB" w14:textId="77777777" w:rsidR="000C14F0" w:rsidRPr="00BA1B11" w:rsidRDefault="00000000">
            <w:pPr>
              <w:rPr>
                <w:rFonts w:ascii="Arial" w:hAnsi="Arial" w:cs="Arial"/>
              </w:rPr>
            </w:pPr>
            <w:r w:rsidRPr="00BA1B11">
              <w:rPr>
                <w:rFonts w:ascii="Arial" w:hAnsi="Arial" w:cs="Arial"/>
                <w:color w:val="000000"/>
                <w:sz w:val="20"/>
                <w:szCs w:val="20"/>
              </w:rPr>
              <w:t>31,1%</w:t>
            </w:r>
          </w:p>
        </w:tc>
      </w:tr>
      <w:tr w:rsidR="000C14F0" w:rsidRPr="00BA1B11" w14:paraId="63589546"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569EA17" w14:textId="77777777" w:rsidR="000C14F0" w:rsidRPr="00BA1B11" w:rsidRDefault="00000000">
            <w:pPr>
              <w:rPr>
                <w:rFonts w:ascii="Arial" w:hAnsi="Arial" w:cs="Arial"/>
              </w:rPr>
            </w:pPr>
            <w:r w:rsidRPr="00BA1B11">
              <w:rPr>
                <w:rFonts w:ascii="Arial" w:hAnsi="Arial" w:cs="Arial"/>
                <w:color w:val="000000"/>
                <w:sz w:val="20"/>
                <w:szCs w:val="20"/>
              </w:rPr>
              <w:t>2018-19</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B46577D" w14:textId="77777777" w:rsidR="000C14F0" w:rsidRPr="00BA1B11" w:rsidRDefault="00000000">
            <w:pPr>
              <w:rPr>
                <w:rFonts w:ascii="Arial" w:hAnsi="Arial" w:cs="Arial"/>
              </w:rPr>
            </w:pPr>
            <w:r w:rsidRPr="00BA1B11">
              <w:rPr>
                <w:rFonts w:ascii="Arial" w:hAnsi="Arial" w:cs="Arial"/>
                <w:color w:val="000000"/>
                <w:sz w:val="20"/>
                <w:szCs w:val="20"/>
              </w:rPr>
              <w:t>~385.000</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49715CD" w14:textId="77777777" w:rsidR="000C14F0" w:rsidRPr="00BA1B11" w:rsidRDefault="00000000">
            <w:pPr>
              <w:rPr>
                <w:rFonts w:ascii="Arial" w:hAnsi="Arial" w:cs="Arial"/>
              </w:rPr>
            </w:pPr>
            <w:r w:rsidRPr="00BA1B11">
              <w:rPr>
                <w:rFonts w:ascii="Arial" w:hAnsi="Arial" w:cs="Arial"/>
                <w:color w:val="000000"/>
                <w:sz w:val="20"/>
                <w:szCs w:val="20"/>
              </w:rPr>
              <w:t>~260.000</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32C2693" w14:textId="77777777" w:rsidR="000C14F0" w:rsidRPr="00BA1B11" w:rsidRDefault="00000000">
            <w:pPr>
              <w:rPr>
                <w:rFonts w:ascii="Arial" w:hAnsi="Arial" w:cs="Arial"/>
              </w:rPr>
            </w:pPr>
            <w:r w:rsidRPr="00BA1B11">
              <w:rPr>
                <w:rFonts w:ascii="Arial" w:hAnsi="Arial" w:cs="Arial"/>
                <w:color w:val="000000"/>
                <w:sz w:val="20"/>
                <w:szCs w:val="20"/>
              </w:rPr>
              <w:t>~125.000</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FD0ABB8" w14:textId="77777777" w:rsidR="000C14F0" w:rsidRPr="00BA1B11" w:rsidRDefault="00000000">
            <w:pPr>
              <w:rPr>
                <w:rFonts w:ascii="Arial" w:hAnsi="Arial" w:cs="Arial"/>
              </w:rPr>
            </w:pPr>
            <w:r w:rsidRPr="00BA1B11">
              <w:rPr>
                <w:rFonts w:ascii="Arial" w:hAnsi="Arial" w:cs="Arial"/>
                <w:color w:val="000000"/>
                <w:sz w:val="20"/>
                <w:szCs w:val="20"/>
              </w:rPr>
              <w:t>32,5%</w:t>
            </w:r>
          </w:p>
        </w:tc>
      </w:tr>
      <w:tr w:rsidR="000C14F0" w:rsidRPr="00BA1B11" w14:paraId="6144CFFA"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86379B1" w14:textId="77777777" w:rsidR="000C14F0" w:rsidRPr="00BA1B11" w:rsidRDefault="00000000">
            <w:pPr>
              <w:rPr>
                <w:rFonts w:ascii="Arial" w:hAnsi="Arial" w:cs="Arial"/>
              </w:rPr>
            </w:pPr>
            <w:r w:rsidRPr="00BA1B11">
              <w:rPr>
                <w:rFonts w:ascii="Arial" w:hAnsi="Arial" w:cs="Arial"/>
                <w:color w:val="000000"/>
                <w:sz w:val="20"/>
                <w:szCs w:val="20"/>
              </w:rPr>
              <w:t>2019-20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B405E47" w14:textId="77777777" w:rsidR="000C14F0" w:rsidRPr="00BA1B11" w:rsidRDefault="00000000">
            <w:pPr>
              <w:rPr>
                <w:rFonts w:ascii="Arial" w:hAnsi="Arial" w:cs="Arial"/>
              </w:rPr>
            </w:pPr>
            <w:r w:rsidRPr="00BA1B11">
              <w:rPr>
                <w:rFonts w:ascii="Arial" w:hAnsi="Arial" w:cs="Arial"/>
                <w:color w:val="000000"/>
                <w:sz w:val="20"/>
                <w:szCs w:val="20"/>
              </w:rPr>
              <w:t>~390.000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F6DC7F8" w14:textId="77777777" w:rsidR="000C14F0" w:rsidRPr="00BA1B11" w:rsidRDefault="00000000">
            <w:pPr>
              <w:rPr>
                <w:rFonts w:ascii="Arial" w:hAnsi="Arial" w:cs="Arial"/>
              </w:rPr>
            </w:pPr>
            <w:r w:rsidRPr="00BA1B11">
              <w:rPr>
                <w:rFonts w:ascii="Arial" w:hAnsi="Arial" w:cs="Arial"/>
                <w:color w:val="000000"/>
                <w:sz w:val="20"/>
                <w:szCs w:val="20"/>
              </w:rPr>
              <w:t>~262.000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19D70CC" w14:textId="77777777" w:rsidR="000C14F0" w:rsidRPr="00BA1B11" w:rsidRDefault="00000000">
            <w:pPr>
              <w:rPr>
                <w:rFonts w:ascii="Arial" w:hAnsi="Arial" w:cs="Arial"/>
              </w:rPr>
            </w:pPr>
            <w:r w:rsidRPr="00BA1B11">
              <w:rPr>
                <w:rFonts w:ascii="Arial" w:hAnsi="Arial" w:cs="Arial"/>
                <w:color w:val="000000"/>
                <w:sz w:val="20"/>
                <w:szCs w:val="20"/>
              </w:rPr>
              <w:t>~128.000</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FFD3E1D" w14:textId="77777777" w:rsidR="000C14F0" w:rsidRPr="00BA1B11" w:rsidRDefault="00000000">
            <w:pPr>
              <w:rPr>
                <w:rFonts w:ascii="Arial" w:hAnsi="Arial" w:cs="Arial"/>
              </w:rPr>
            </w:pPr>
            <w:r w:rsidRPr="00BA1B11">
              <w:rPr>
                <w:rFonts w:ascii="Arial" w:hAnsi="Arial" w:cs="Arial"/>
                <w:color w:val="000000"/>
                <w:sz w:val="20"/>
                <w:szCs w:val="20"/>
              </w:rPr>
              <w:t>32,8%</w:t>
            </w:r>
          </w:p>
        </w:tc>
      </w:tr>
      <w:tr w:rsidR="000C14F0" w:rsidRPr="00BA1B11" w14:paraId="3DBF7A46"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7EB83D0" w14:textId="77777777" w:rsidR="000C14F0" w:rsidRPr="00BA1B11" w:rsidRDefault="00000000">
            <w:pPr>
              <w:rPr>
                <w:rFonts w:ascii="Arial" w:hAnsi="Arial" w:cs="Arial"/>
              </w:rPr>
            </w:pPr>
            <w:r w:rsidRPr="00BA1B11">
              <w:rPr>
                <w:rFonts w:ascii="Arial" w:hAnsi="Arial" w:cs="Arial"/>
                <w:color w:val="000000"/>
                <w:sz w:val="20"/>
                <w:szCs w:val="20"/>
              </w:rPr>
              <w:t>2020-21 (COVID)</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12C7BD0" w14:textId="77777777" w:rsidR="000C14F0" w:rsidRPr="00BA1B11" w:rsidRDefault="00000000">
            <w:pPr>
              <w:rPr>
                <w:rFonts w:ascii="Arial" w:hAnsi="Arial" w:cs="Arial"/>
              </w:rPr>
            </w:pPr>
            <w:r w:rsidRPr="00BA1B11">
              <w:rPr>
                <w:rFonts w:ascii="Arial" w:hAnsi="Arial" w:cs="Arial"/>
                <w:color w:val="000000"/>
                <w:sz w:val="20"/>
                <w:szCs w:val="20"/>
              </w:rPr>
              <w:t>~350.000</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2968558" w14:textId="77777777" w:rsidR="000C14F0" w:rsidRPr="00BA1B11" w:rsidRDefault="00000000">
            <w:pPr>
              <w:rPr>
                <w:rFonts w:ascii="Arial" w:hAnsi="Arial" w:cs="Arial"/>
              </w:rPr>
            </w:pPr>
            <w:r w:rsidRPr="00BA1B11">
              <w:rPr>
                <w:rFonts w:ascii="Arial" w:hAnsi="Arial" w:cs="Arial"/>
                <w:color w:val="000000"/>
                <w:sz w:val="20"/>
                <w:szCs w:val="20"/>
              </w:rPr>
              <w:t>~240.000</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386764F" w14:textId="77777777" w:rsidR="000C14F0" w:rsidRPr="00BA1B11" w:rsidRDefault="00000000">
            <w:pPr>
              <w:rPr>
                <w:rFonts w:ascii="Arial" w:hAnsi="Arial" w:cs="Arial"/>
              </w:rPr>
            </w:pPr>
            <w:r w:rsidRPr="00BA1B11">
              <w:rPr>
                <w:rFonts w:ascii="Arial" w:hAnsi="Arial" w:cs="Arial"/>
                <w:color w:val="000000"/>
                <w:sz w:val="20"/>
                <w:szCs w:val="20"/>
              </w:rPr>
              <w:t>~110.000</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8757969" w14:textId="77777777" w:rsidR="000C14F0" w:rsidRPr="00BA1B11" w:rsidRDefault="00000000">
            <w:pPr>
              <w:rPr>
                <w:rFonts w:ascii="Arial" w:hAnsi="Arial" w:cs="Arial"/>
              </w:rPr>
            </w:pPr>
            <w:r w:rsidRPr="00BA1B11">
              <w:rPr>
                <w:rFonts w:ascii="Arial" w:hAnsi="Arial" w:cs="Arial"/>
                <w:color w:val="000000"/>
                <w:sz w:val="20"/>
                <w:szCs w:val="20"/>
              </w:rPr>
              <w:t>31,4%</w:t>
            </w:r>
          </w:p>
        </w:tc>
      </w:tr>
      <w:tr w:rsidR="000C14F0" w:rsidRPr="00BA1B11" w14:paraId="224CF86A"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5C2B40E" w14:textId="77777777" w:rsidR="000C14F0" w:rsidRPr="00BA1B11" w:rsidRDefault="00000000">
            <w:pPr>
              <w:rPr>
                <w:rFonts w:ascii="Arial" w:hAnsi="Arial" w:cs="Arial"/>
              </w:rPr>
            </w:pPr>
            <w:r w:rsidRPr="00BA1B11">
              <w:rPr>
                <w:rFonts w:ascii="Arial" w:hAnsi="Arial" w:cs="Arial"/>
                <w:color w:val="000000"/>
                <w:sz w:val="20"/>
                <w:szCs w:val="20"/>
              </w:rPr>
              <w:t>2021-22</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9827B1D" w14:textId="77777777" w:rsidR="000C14F0" w:rsidRPr="00BA1B11" w:rsidRDefault="00000000">
            <w:pPr>
              <w:rPr>
                <w:rFonts w:ascii="Arial" w:hAnsi="Arial" w:cs="Arial"/>
              </w:rPr>
            </w:pPr>
            <w:r w:rsidRPr="00BA1B11">
              <w:rPr>
                <w:rFonts w:ascii="Arial" w:hAnsi="Arial" w:cs="Arial"/>
                <w:color w:val="000000"/>
                <w:sz w:val="20"/>
                <w:szCs w:val="20"/>
              </w:rPr>
              <w:t>~395.000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DB9F54E" w14:textId="77777777" w:rsidR="000C14F0" w:rsidRPr="00BA1B11" w:rsidRDefault="00000000">
            <w:pPr>
              <w:rPr>
                <w:rFonts w:ascii="Arial" w:hAnsi="Arial" w:cs="Arial"/>
              </w:rPr>
            </w:pPr>
            <w:r w:rsidRPr="00BA1B11">
              <w:rPr>
                <w:rFonts w:ascii="Arial" w:hAnsi="Arial" w:cs="Arial"/>
                <w:color w:val="000000"/>
                <w:sz w:val="20"/>
                <w:szCs w:val="20"/>
              </w:rPr>
              <w:t>~265.000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2048F25" w14:textId="77777777" w:rsidR="000C14F0" w:rsidRPr="00BA1B11" w:rsidRDefault="00000000">
            <w:pPr>
              <w:rPr>
                <w:rFonts w:ascii="Arial" w:hAnsi="Arial" w:cs="Arial"/>
              </w:rPr>
            </w:pPr>
            <w:r w:rsidRPr="00BA1B11">
              <w:rPr>
                <w:rFonts w:ascii="Arial" w:hAnsi="Arial" w:cs="Arial"/>
                <w:color w:val="000000"/>
                <w:sz w:val="20"/>
                <w:szCs w:val="20"/>
              </w:rPr>
              <w:t>~130.000</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3F4682B" w14:textId="77777777" w:rsidR="000C14F0" w:rsidRPr="00BA1B11" w:rsidRDefault="00000000">
            <w:pPr>
              <w:rPr>
                <w:rFonts w:ascii="Arial" w:hAnsi="Arial" w:cs="Arial"/>
              </w:rPr>
            </w:pPr>
            <w:r w:rsidRPr="00BA1B11">
              <w:rPr>
                <w:rFonts w:ascii="Arial" w:hAnsi="Arial" w:cs="Arial"/>
                <w:color w:val="000000"/>
                <w:sz w:val="20"/>
                <w:szCs w:val="20"/>
              </w:rPr>
              <w:t>32,9%</w:t>
            </w:r>
          </w:p>
        </w:tc>
      </w:tr>
      <w:tr w:rsidR="000C14F0" w:rsidRPr="00BA1B11" w14:paraId="277B40E7"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DE2B639" w14:textId="77777777" w:rsidR="000C14F0" w:rsidRPr="00BA1B11" w:rsidRDefault="00000000">
            <w:pPr>
              <w:rPr>
                <w:rFonts w:ascii="Arial" w:hAnsi="Arial" w:cs="Arial"/>
              </w:rPr>
            </w:pPr>
            <w:r w:rsidRPr="00BA1B11">
              <w:rPr>
                <w:rFonts w:ascii="Arial" w:hAnsi="Arial" w:cs="Arial"/>
                <w:color w:val="000000"/>
                <w:sz w:val="20"/>
                <w:szCs w:val="20"/>
              </w:rPr>
              <w:t>2022-23</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D759FFD" w14:textId="77777777" w:rsidR="000C14F0" w:rsidRPr="00BA1B11" w:rsidRDefault="00000000">
            <w:pPr>
              <w:rPr>
                <w:rFonts w:ascii="Arial" w:hAnsi="Arial" w:cs="Arial"/>
              </w:rPr>
            </w:pPr>
            <w:r w:rsidRPr="00BA1B11">
              <w:rPr>
                <w:rFonts w:ascii="Arial" w:hAnsi="Arial" w:cs="Arial"/>
                <w:color w:val="000000"/>
                <w:sz w:val="20"/>
                <w:szCs w:val="20"/>
              </w:rPr>
              <w:t>~411.885</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487B3B5" w14:textId="77777777" w:rsidR="000C14F0" w:rsidRPr="00BA1B11" w:rsidRDefault="00000000">
            <w:pPr>
              <w:rPr>
                <w:rFonts w:ascii="Arial" w:hAnsi="Arial" w:cs="Arial"/>
              </w:rPr>
            </w:pPr>
            <w:r w:rsidRPr="00BA1B11">
              <w:rPr>
                <w:rFonts w:ascii="Arial" w:hAnsi="Arial" w:cs="Arial"/>
                <w:color w:val="000000"/>
                <w:sz w:val="20"/>
                <w:szCs w:val="20"/>
              </w:rPr>
              <w:t>~273.618</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505F7E8" w14:textId="77777777" w:rsidR="000C14F0" w:rsidRPr="00BA1B11" w:rsidRDefault="00000000">
            <w:pPr>
              <w:rPr>
                <w:rFonts w:ascii="Arial" w:hAnsi="Arial" w:cs="Arial"/>
              </w:rPr>
            </w:pPr>
            <w:r w:rsidRPr="00BA1B11">
              <w:rPr>
                <w:rFonts w:ascii="Arial" w:hAnsi="Arial" w:cs="Arial"/>
                <w:color w:val="000000"/>
                <w:sz w:val="20"/>
                <w:szCs w:val="20"/>
              </w:rPr>
              <w:t>~138.267</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10427E4" w14:textId="77777777" w:rsidR="000C14F0" w:rsidRPr="00BA1B11" w:rsidRDefault="00000000">
            <w:pPr>
              <w:rPr>
                <w:rFonts w:ascii="Arial" w:hAnsi="Arial" w:cs="Arial"/>
              </w:rPr>
            </w:pPr>
            <w:r w:rsidRPr="00BA1B11">
              <w:rPr>
                <w:rFonts w:ascii="Arial" w:hAnsi="Arial" w:cs="Arial"/>
                <w:color w:val="000000"/>
                <w:sz w:val="20"/>
                <w:szCs w:val="20"/>
              </w:rPr>
              <w:t>33,6%</w:t>
            </w:r>
          </w:p>
        </w:tc>
      </w:tr>
      <w:tr w:rsidR="000C14F0" w:rsidRPr="00BA1B11" w14:paraId="3A114378"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E75A70C" w14:textId="77777777" w:rsidR="000C14F0" w:rsidRPr="00BA1B11" w:rsidRDefault="00000000">
            <w:pPr>
              <w:rPr>
                <w:rFonts w:ascii="Arial" w:hAnsi="Arial" w:cs="Arial"/>
              </w:rPr>
            </w:pPr>
            <w:r w:rsidRPr="00BA1B11">
              <w:rPr>
                <w:rFonts w:ascii="Arial" w:hAnsi="Arial" w:cs="Arial"/>
                <w:color w:val="000000"/>
                <w:sz w:val="20"/>
                <w:szCs w:val="20"/>
              </w:rPr>
              <w:t>2023-24</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2965BFD" w14:textId="77777777" w:rsidR="000C14F0" w:rsidRPr="00BA1B11" w:rsidRDefault="00000000">
            <w:pPr>
              <w:rPr>
                <w:rFonts w:ascii="Arial" w:hAnsi="Arial" w:cs="Arial"/>
              </w:rPr>
            </w:pPr>
            <w:r w:rsidRPr="00BA1B11">
              <w:rPr>
                <w:rFonts w:ascii="Arial" w:hAnsi="Arial" w:cs="Arial"/>
                <w:color w:val="000000"/>
                <w:sz w:val="20"/>
                <w:szCs w:val="20"/>
              </w:rPr>
              <w:t>440.427</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D53D094" w14:textId="77777777" w:rsidR="000C14F0" w:rsidRPr="00BA1B11" w:rsidRDefault="00000000">
            <w:pPr>
              <w:rPr>
                <w:rFonts w:ascii="Arial" w:hAnsi="Arial" w:cs="Arial"/>
              </w:rPr>
            </w:pPr>
            <w:r w:rsidRPr="00BA1B11">
              <w:rPr>
                <w:rFonts w:ascii="Arial" w:hAnsi="Arial" w:cs="Arial"/>
                <w:color w:val="000000"/>
                <w:sz w:val="20"/>
                <w:szCs w:val="20"/>
              </w:rPr>
              <w:t>282.995</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375852C" w14:textId="77777777" w:rsidR="000C14F0" w:rsidRPr="00BA1B11" w:rsidRDefault="00000000">
            <w:pPr>
              <w:rPr>
                <w:rFonts w:ascii="Arial" w:hAnsi="Arial" w:cs="Arial"/>
              </w:rPr>
            </w:pPr>
            <w:r w:rsidRPr="00BA1B11">
              <w:rPr>
                <w:rFonts w:ascii="Arial" w:hAnsi="Arial" w:cs="Arial"/>
                <w:color w:val="000000"/>
                <w:sz w:val="20"/>
                <w:szCs w:val="20"/>
              </w:rPr>
              <w:t>157.432</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E82C6CC" w14:textId="77777777" w:rsidR="000C14F0" w:rsidRPr="00BA1B11" w:rsidRDefault="00000000">
            <w:pPr>
              <w:rPr>
                <w:rFonts w:ascii="Arial" w:hAnsi="Arial" w:cs="Arial"/>
              </w:rPr>
            </w:pPr>
            <w:r w:rsidRPr="00BA1B11">
              <w:rPr>
                <w:rFonts w:ascii="Arial" w:hAnsi="Arial" w:cs="Arial"/>
                <w:color w:val="000000"/>
                <w:sz w:val="20"/>
                <w:szCs w:val="20"/>
              </w:rPr>
              <w:t>35,7%</w:t>
            </w:r>
          </w:p>
        </w:tc>
      </w:tr>
    </w:tbl>
    <w:p w14:paraId="435637BF"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6A.1: Evolució de les llicències de bàsquet a Espanya (2017-2024)</w:t>
      </w:r>
    </w:p>
    <w:p w14:paraId="5DA57C77" w14:textId="77777777" w:rsidR="000C14F0" w:rsidRPr="00BA1B11" w:rsidRDefault="000C14F0">
      <w:pPr>
        <w:spacing w:after="120"/>
        <w:rPr>
          <w:rFonts w:ascii="Arial" w:hAnsi="Arial" w:cs="Arial"/>
        </w:rPr>
      </w:pPr>
    </w:p>
    <w:p w14:paraId="30A4D88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dades revelen tres tendències clau:</w:t>
      </w:r>
    </w:p>
    <w:p w14:paraId="3F132063"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Primera: el creixement total és consistent i sosttingut (excepte l'impacte temporal del COVID), passant de ~370.000 el 2017-18 a 440.427 el 2023-24, un increment del 19%.</w:t>
      </w:r>
    </w:p>
    <w:p w14:paraId="5BCE470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Segona: el pes relatiu de les llicències femenines ha crescut del 31,1% al 35,7% en 7 anys, un augment de 4,6 punts percentuals que indica una feminització progressiva de la base del bàsquet.</w:t>
      </w:r>
    </w:p>
    <w:p w14:paraId="138812A4"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Tercera: el creixement absolut femení (de ~115.000 a 157.432, +37%) supera àmpliament el masculí (de ~255.000 a 282.995, +11%). Això confirma que les dones són el motor del creixement del bàsquet espanyol.</w:t>
      </w:r>
    </w:p>
    <w:p w14:paraId="663FE668" w14:textId="77777777" w:rsidR="000C14F0" w:rsidRPr="00BA1B11" w:rsidRDefault="00000000">
      <w:pPr>
        <w:pStyle w:val="Ttulo2"/>
        <w:rPr>
          <w:rFonts w:ascii="Arial" w:hAnsi="Arial" w:cs="Arial"/>
        </w:rPr>
      </w:pPr>
      <w:r w:rsidRPr="00BA1B11">
        <w:rPr>
          <w:rFonts w:ascii="Arial" w:hAnsi="Arial" w:cs="Arial"/>
        </w:rPr>
        <w:t>La Bretxa Pressupostària en el Bàsquet Espanyol</w:t>
      </w:r>
    </w:p>
    <w:p w14:paraId="3C7712E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lastRenderedPageBreak/>
        <w:t>No existeix un 'marcador oficial únic' de bretxa pressupostària per gènere a l'esport espanyol, però les aproximacions disponibles són reveladores. El patrocini esportiu femení a Espanya el 2024 es va situar al voltant dels 65 milions d'euros, enfront dels 660 milions del patrocini esportiu total. Això significa que l'esport femení capta aproximadament el 10% del patrocini, tot i que la participació femenina en llicències federades ronda el 25%.</w:t>
      </w:r>
    </w:p>
    <w:p w14:paraId="3F1CE9B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En el cas específic del bàsquet, la diferència entre els pressupostos de la Liga ACB i la Liga Femenina Endesa és il·lustrativa. El pressupost d'un equip mitjà d'ACB ronda els 10-15 milions d'euros anuals (el Barça supera els 100M€). Un equip mitjà de Liga Femenina Endesa opera amb un pressupost d'entre 400.000 i 1.500.000 euros. La ràtio és d'aproximadament 10:1 a 25:1 segons els clubs.</w:t>
      </w:r>
    </w:p>
    <w:p w14:paraId="533E8AA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 nivell de clubs de base com els de Barcelona, la bretxa es manifesta en la distribució interna de recursos. Segons les dades del cens de 17 clubs de Barcelona verificats, la inversió mitjana en categories sènior masculines és del 65% del pressupost, deixant un 35% per al femení. El CB Grup Barna inverteix exactament al revés.</w:t>
      </w:r>
    </w:p>
    <w:p w14:paraId="215A614B" w14:textId="77777777" w:rsidR="000C14F0" w:rsidRPr="00BA1B11" w:rsidRDefault="00000000">
      <w:pPr>
        <w:pStyle w:val="Ttulo2"/>
        <w:rPr>
          <w:rFonts w:ascii="Arial" w:hAnsi="Arial" w:cs="Arial"/>
        </w:rPr>
      </w:pPr>
      <w:r w:rsidRPr="00BA1B11">
        <w:rPr>
          <w:rFonts w:ascii="Arial" w:hAnsi="Arial" w:cs="Arial"/>
        </w:rPr>
        <w:t>Cobertura Mediàtica: La Invisibilitat Estructural</w:t>
      </w:r>
    </w:p>
    <w:p w14:paraId="2353434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cobertura mediàtica del bàsquet femení a Espanya pateix una invisibilitat estructural. Les dades disponibles de televisions públiques autonòmiques indiquen que l'esport masculí concentra el 85% de les notícies, enfront del 9% femení i el 6% mixt. Aquesta desproporció no es correspon amb la participació real (35,7% femenina) i genera un cercle viciós de baixa visibilitat.</w:t>
      </w:r>
    </w:p>
    <w:p w14:paraId="4C49BEA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implicacions per als clubs són directes: sense visibilitat mediàtica, és pràcticament impossible atreure patrocinadors significatius. I sense patrocini, és impossible professionalitzar les estructures. El CB Grup Barna ha respost a això amb una estratègia de visibilització alternativa basada en xarxes socials, esdeveniments comunitaris i col·laboracions culturals.</w:t>
      </w:r>
    </w:p>
    <w:p w14:paraId="442328A4" w14:textId="77777777" w:rsidR="000C14F0" w:rsidRPr="00BA1B11" w:rsidRDefault="00000000">
      <w:pPr>
        <w:rPr>
          <w:rFonts w:ascii="Arial" w:hAnsi="Arial" w:cs="Arial"/>
        </w:rPr>
      </w:pPr>
      <w:r w:rsidRPr="00BA1B11">
        <w:rPr>
          <w:rFonts w:ascii="Arial" w:hAnsi="Arial" w:cs="Arial"/>
        </w:rPr>
        <w:br w:type="page"/>
      </w:r>
    </w:p>
    <w:p w14:paraId="13DAE29D" w14:textId="77777777" w:rsidR="000C14F0" w:rsidRPr="00BA1B11" w:rsidRDefault="00000000">
      <w:pPr>
        <w:pStyle w:val="Ttulo1"/>
        <w:rPr>
          <w:rFonts w:ascii="Arial" w:hAnsi="Arial" w:cs="Arial"/>
        </w:rPr>
      </w:pPr>
      <w:r w:rsidRPr="00BA1B11">
        <w:rPr>
          <w:rFonts w:ascii="Arial" w:hAnsi="Arial" w:cs="Arial"/>
        </w:rPr>
        <w:lastRenderedPageBreak/>
        <w:t>APROFUNDIMENT 11A. ANÀLISI DETALLADA DEL MODEL MADRILENÍ</w:t>
      </w:r>
    </w:p>
    <w:p w14:paraId="4F345C01" w14:textId="77777777" w:rsidR="000C14F0" w:rsidRPr="00BA1B11" w:rsidRDefault="000C14F0">
      <w:pPr>
        <w:spacing w:after="120"/>
        <w:rPr>
          <w:rFonts w:ascii="Arial" w:hAnsi="Arial" w:cs="Arial"/>
        </w:rPr>
      </w:pPr>
    </w:p>
    <w:p w14:paraId="26BA6A55" w14:textId="77777777" w:rsidR="000C14F0" w:rsidRPr="00BA1B11" w:rsidRDefault="00000000">
      <w:pPr>
        <w:pStyle w:val="Ttulo2"/>
        <w:rPr>
          <w:rFonts w:ascii="Arial" w:hAnsi="Arial" w:cs="Arial"/>
        </w:rPr>
      </w:pPr>
      <w:r w:rsidRPr="00BA1B11">
        <w:rPr>
          <w:rFonts w:ascii="Arial" w:hAnsi="Arial" w:cs="Arial"/>
        </w:rPr>
        <w:t>La Profunditat del Sistema: 21 Equips en Lligues FEB</w:t>
      </w:r>
    </w:p>
    <w:p w14:paraId="588DFBC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Comunitat de Madrid, amb 21 equips en competicions FEB per a la temporada 2025-2026, presenta un cas d'estudi significatiu pel contrast amb Barcelona. Mentre Barcelona concentra la seva presència en l'èlit absoluta (FC Barcelona a ACB) i la base formativa, Madrid manté una presència consistent en TOTES les categories intermitges.</w:t>
      </w:r>
    </w:p>
    <w:p w14:paraId="5A018E6F" w14:textId="77777777" w:rsidR="000C14F0" w:rsidRPr="00BA1B11" w:rsidRDefault="00000000">
      <w:pPr>
        <w:pStyle w:val="Ttulo3"/>
        <w:rPr>
          <w:rFonts w:ascii="Arial" w:hAnsi="Arial" w:cs="Arial"/>
        </w:rPr>
      </w:pPr>
      <w:r w:rsidRPr="00BA1B11">
        <w:rPr>
          <w:rFonts w:ascii="Arial" w:hAnsi="Arial" w:cs="Arial"/>
        </w:rPr>
        <w:t>Baloncesto Masculí a Madrid</w:t>
      </w:r>
    </w:p>
    <w:p w14:paraId="08C2238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Real Madrid domina la Liga ACB des de la posició de líder sòlid com a vigent campió. A Primera FEB, Flexicar Fuenlabrada (6è) i Movistar Estudiantes (7è) lluiten per recuperar la seva plaça a ACB. A Segona FEB, el domini és aclaparador: C.B. Tres Cantos (1r), Uros de Rivas (2n), Zentro Basket Madrid (3r) i Real Canoe (4rt) ocupen els quatre primers llocs del Grup B-A.</w:t>
      </w:r>
    </w:p>
    <w:p w14:paraId="1ADA88E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Això indica que el sistema madrilen genera un flux constant d'equips que pugen i baixen entre categories, mantenint l'ecosistema actiu i competitiu. La clau és la distribució geogràfica: no tot es concentra a Madrid capital sinó que municipis com Fuenlabrada, Rivas-Vaciamadrid, Tres Cantos, Pinto i Boadilla del Monte mantenen projectes autònoms i competitius.</w:t>
      </w:r>
    </w:p>
    <w:p w14:paraId="4CC3C87C" w14:textId="77777777" w:rsidR="000C14F0" w:rsidRPr="00BA1B11" w:rsidRDefault="00000000">
      <w:pPr>
        <w:pStyle w:val="Ttulo3"/>
        <w:rPr>
          <w:rFonts w:ascii="Arial" w:hAnsi="Arial" w:cs="Arial"/>
        </w:rPr>
      </w:pPr>
      <w:r w:rsidRPr="00BA1B11">
        <w:rPr>
          <w:rFonts w:ascii="Arial" w:hAnsi="Arial" w:cs="Arial"/>
        </w:rPr>
        <w:t>Baloncesto Femení a Madrid</w:t>
      </w:r>
    </w:p>
    <w:p w14:paraId="0DEF157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model femení madrilen també supera el barceloní en profunditat. Movistar Estudiantes competeix a la Liga Femenina Endesa, oferint un referent de màxim nivell que Barcelona ciutat no té. A LF2, diversos clubs madrilenys mantenen equips, completant un pipeline que permet a les jugadores progressar sense sortir de la comunitat.</w:t>
      </w:r>
    </w:p>
    <w:p w14:paraId="28173698"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polítiques de foment són també més actives. La FBM organitza el programa Babybasket amb jornades a municipis com San Martín de la Vega, Arganda i Humanes, demostrant un esforç per descentralitzar l'activitat i fomentar l'esport de base més enllà dels grans nuclis urbans.</w:t>
      </w:r>
    </w:p>
    <w:p w14:paraId="1D96402F"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lastRenderedPageBreak/>
        <w:t>La comparativa directa Madrid vs. Barcelona revela que el factor diferencial no és la població (3,5M vs 1,6M) sinó l'estratègia municipal i la cultura de clubs: Madrid fomenta múltiples projectes independents distribuïts pel territori, mentre Barcelona depeu00E8n d'un únic gran club (Barça) i una multitud de petits clubs sense suport per al salt competitiu.</w:t>
      </w:r>
    </w:p>
    <w:p w14:paraId="2829122F" w14:textId="77777777" w:rsidR="000C14F0" w:rsidRPr="00BA1B11" w:rsidRDefault="00000000">
      <w:pPr>
        <w:pStyle w:val="Ttulo2"/>
        <w:rPr>
          <w:rFonts w:ascii="Arial" w:hAnsi="Arial" w:cs="Arial"/>
        </w:rPr>
      </w:pPr>
      <w:r w:rsidRPr="00BA1B11">
        <w:rPr>
          <w:rFonts w:ascii="Arial" w:hAnsi="Arial" w:cs="Arial"/>
        </w:rPr>
        <w:t>Indicadors Clau de la Comparativa</w:t>
      </w:r>
    </w:p>
    <w:p w14:paraId="4AAB5703" w14:textId="77777777" w:rsidR="000C14F0" w:rsidRPr="00BA1B11" w:rsidRDefault="000C14F0">
      <w:pPr>
        <w:spacing w:after="120"/>
        <w:rPr>
          <w:rFonts w:ascii="Arial" w:hAnsi="Arial" w:cs="Arial"/>
        </w:rPr>
      </w:pPr>
    </w:p>
    <w:tbl>
      <w:tblPr>
        <w:tblStyle w:val="af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0"/>
        <w:gridCol w:w="2000"/>
        <w:gridCol w:w="2200"/>
        <w:gridCol w:w="2026"/>
      </w:tblGrid>
      <w:tr w:rsidR="000C14F0" w:rsidRPr="00BA1B11" w14:paraId="7926FC5A" w14:textId="77777777">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A35E1F0"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029717A" w14:textId="77777777" w:rsidR="000C14F0" w:rsidRPr="00BA1B11" w:rsidRDefault="00000000">
            <w:pPr>
              <w:jc w:val="center"/>
              <w:rPr>
                <w:rFonts w:ascii="Arial" w:hAnsi="Arial" w:cs="Arial"/>
              </w:rPr>
            </w:pPr>
            <w:r w:rsidRPr="00BA1B11">
              <w:rPr>
                <w:rFonts w:ascii="Arial" w:hAnsi="Arial" w:cs="Arial"/>
                <w:b/>
                <w:bCs/>
                <w:color w:val="FFFFFF"/>
                <w:sz w:val="20"/>
                <w:szCs w:val="20"/>
              </w:rPr>
              <w:t>Madrid</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0F3457E" w14:textId="77777777" w:rsidR="000C14F0" w:rsidRPr="00BA1B11" w:rsidRDefault="00000000">
            <w:pPr>
              <w:jc w:val="center"/>
              <w:rPr>
                <w:rFonts w:ascii="Arial" w:hAnsi="Arial" w:cs="Arial"/>
              </w:rPr>
            </w:pPr>
            <w:r w:rsidRPr="00BA1B11">
              <w:rPr>
                <w:rFonts w:ascii="Arial" w:hAnsi="Arial" w:cs="Arial"/>
                <w:b/>
                <w:bCs/>
                <w:color w:val="FFFFFF"/>
                <w:sz w:val="20"/>
                <w:szCs w:val="20"/>
              </w:rPr>
              <w:t>Barcelona</w:t>
            </w:r>
          </w:p>
        </w:tc>
        <w:tc>
          <w:tcPr>
            <w:tcW w:w="20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FBDA31B" w14:textId="77777777" w:rsidR="000C14F0" w:rsidRPr="00BA1B11" w:rsidRDefault="00000000">
            <w:pPr>
              <w:jc w:val="center"/>
              <w:rPr>
                <w:rFonts w:ascii="Arial" w:hAnsi="Arial" w:cs="Arial"/>
              </w:rPr>
            </w:pPr>
            <w:r w:rsidRPr="00BA1B11">
              <w:rPr>
                <w:rFonts w:ascii="Arial" w:hAnsi="Arial" w:cs="Arial"/>
                <w:b/>
                <w:bCs/>
                <w:color w:val="FFFFFF"/>
                <w:sz w:val="20"/>
                <w:szCs w:val="20"/>
              </w:rPr>
              <w:t>Diferència</w:t>
            </w:r>
          </w:p>
        </w:tc>
      </w:tr>
      <w:tr w:rsidR="000C14F0" w:rsidRPr="00BA1B11" w14:paraId="320FB90D"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7AC0137" w14:textId="77777777" w:rsidR="000C14F0" w:rsidRPr="00BA1B11" w:rsidRDefault="00000000">
            <w:pPr>
              <w:rPr>
                <w:rFonts w:ascii="Arial" w:hAnsi="Arial" w:cs="Arial"/>
              </w:rPr>
            </w:pPr>
            <w:r w:rsidRPr="00BA1B11">
              <w:rPr>
                <w:rFonts w:ascii="Arial" w:hAnsi="Arial" w:cs="Arial"/>
                <w:color w:val="000000"/>
                <w:sz w:val="20"/>
                <w:szCs w:val="20"/>
              </w:rPr>
              <w:t>Població (metro.)</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CB78E72" w14:textId="77777777" w:rsidR="000C14F0" w:rsidRPr="00BA1B11" w:rsidRDefault="00000000">
            <w:pPr>
              <w:rPr>
                <w:rFonts w:ascii="Arial" w:hAnsi="Arial" w:cs="Arial"/>
              </w:rPr>
            </w:pPr>
            <w:r w:rsidRPr="00BA1B11">
              <w:rPr>
                <w:rFonts w:ascii="Arial" w:hAnsi="Arial" w:cs="Arial"/>
                <w:color w:val="000000"/>
                <w:sz w:val="20"/>
                <w:szCs w:val="20"/>
              </w:rPr>
              <w:t>~6.700.000</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8E081BB" w14:textId="77777777" w:rsidR="000C14F0" w:rsidRPr="00BA1B11" w:rsidRDefault="00000000">
            <w:pPr>
              <w:rPr>
                <w:rFonts w:ascii="Arial" w:hAnsi="Arial" w:cs="Arial"/>
              </w:rPr>
            </w:pPr>
            <w:r w:rsidRPr="00BA1B11">
              <w:rPr>
                <w:rFonts w:ascii="Arial" w:hAnsi="Arial" w:cs="Arial"/>
                <w:color w:val="000000"/>
                <w:sz w:val="20"/>
                <w:szCs w:val="20"/>
              </w:rPr>
              <w:t>~5.600.000</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7DDC65E" w14:textId="77777777" w:rsidR="000C14F0" w:rsidRPr="00BA1B11" w:rsidRDefault="00000000">
            <w:pPr>
              <w:rPr>
                <w:rFonts w:ascii="Arial" w:hAnsi="Arial" w:cs="Arial"/>
              </w:rPr>
            </w:pPr>
            <w:r w:rsidRPr="00BA1B11">
              <w:rPr>
                <w:rFonts w:ascii="Arial" w:hAnsi="Arial" w:cs="Arial"/>
                <w:color w:val="000000"/>
                <w:sz w:val="20"/>
                <w:szCs w:val="20"/>
              </w:rPr>
              <w:t>Madrid +20%</w:t>
            </w:r>
          </w:p>
        </w:tc>
      </w:tr>
      <w:tr w:rsidR="000C14F0" w:rsidRPr="00BA1B11" w14:paraId="0F196B5B"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03AE458" w14:textId="77777777" w:rsidR="000C14F0" w:rsidRPr="00BA1B11" w:rsidRDefault="00000000">
            <w:pPr>
              <w:rPr>
                <w:rFonts w:ascii="Arial" w:hAnsi="Arial" w:cs="Arial"/>
              </w:rPr>
            </w:pPr>
            <w:r w:rsidRPr="00BA1B11">
              <w:rPr>
                <w:rFonts w:ascii="Arial" w:hAnsi="Arial" w:cs="Arial"/>
                <w:color w:val="000000"/>
                <w:sz w:val="20"/>
                <w:szCs w:val="20"/>
              </w:rPr>
              <w:t>Equips federats totals</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E56B56D" w14:textId="77777777" w:rsidR="000C14F0" w:rsidRPr="00BA1B11" w:rsidRDefault="00000000">
            <w:pPr>
              <w:rPr>
                <w:rFonts w:ascii="Arial" w:hAnsi="Arial" w:cs="Arial"/>
              </w:rPr>
            </w:pPr>
            <w:r w:rsidRPr="00BA1B11">
              <w:rPr>
                <w:rFonts w:ascii="Arial" w:hAnsi="Arial" w:cs="Arial"/>
                <w:color w:val="000000"/>
                <w:sz w:val="20"/>
                <w:szCs w:val="20"/>
              </w:rPr>
              <w:t>3.012</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F7AC594" w14:textId="77777777" w:rsidR="000C14F0" w:rsidRPr="00BA1B11" w:rsidRDefault="00000000">
            <w:pPr>
              <w:rPr>
                <w:rFonts w:ascii="Arial" w:hAnsi="Arial" w:cs="Arial"/>
              </w:rPr>
            </w:pPr>
            <w:r w:rsidRPr="00BA1B11">
              <w:rPr>
                <w:rFonts w:ascii="Arial" w:hAnsi="Arial" w:cs="Arial"/>
                <w:color w:val="000000"/>
                <w:sz w:val="20"/>
                <w:szCs w:val="20"/>
              </w:rPr>
              <w:t>~2.500 (estimació)</w:t>
            </w:r>
          </w:p>
        </w:tc>
        <w:tc>
          <w:tcPr>
            <w:tcW w:w="2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3FA9456" w14:textId="77777777" w:rsidR="000C14F0" w:rsidRPr="00BA1B11" w:rsidRDefault="00000000">
            <w:pPr>
              <w:rPr>
                <w:rFonts w:ascii="Arial" w:hAnsi="Arial" w:cs="Arial"/>
              </w:rPr>
            </w:pPr>
            <w:r w:rsidRPr="00BA1B11">
              <w:rPr>
                <w:rFonts w:ascii="Arial" w:hAnsi="Arial" w:cs="Arial"/>
                <w:color w:val="000000"/>
                <w:sz w:val="20"/>
                <w:szCs w:val="20"/>
              </w:rPr>
              <w:t>Madrid +20%</w:t>
            </w:r>
          </w:p>
        </w:tc>
      </w:tr>
      <w:tr w:rsidR="000C14F0" w:rsidRPr="00BA1B11" w14:paraId="20321695"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D3839CE" w14:textId="77777777" w:rsidR="000C14F0" w:rsidRPr="00BA1B11" w:rsidRDefault="00000000">
            <w:pPr>
              <w:rPr>
                <w:rFonts w:ascii="Arial" w:hAnsi="Arial" w:cs="Arial"/>
              </w:rPr>
            </w:pPr>
            <w:r w:rsidRPr="00BA1B11">
              <w:rPr>
                <w:rFonts w:ascii="Arial" w:hAnsi="Arial" w:cs="Arial"/>
                <w:color w:val="000000"/>
                <w:sz w:val="20"/>
                <w:szCs w:val="20"/>
              </w:rPr>
              <w:t>Equips en lligues FEB</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10E7312" w14:textId="77777777" w:rsidR="000C14F0" w:rsidRPr="00BA1B11" w:rsidRDefault="00000000">
            <w:pPr>
              <w:rPr>
                <w:rFonts w:ascii="Arial" w:hAnsi="Arial" w:cs="Arial"/>
              </w:rPr>
            </w:pPr>
            <w:r w:rsidRPr="00BA1B11">
              <w:rPr>
                <w:rFonts w:ascii="Arial" w:hAnsi="Arial" w:cs="Arial"/>
                <w:color w:val="000000"/>
                <w:sz w:val="20"/>
                <w:szCs w:val="20"/>
              </w:rPr>
              <w:t>21</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2614E36" w14:textId="77777777" w:rsidR="000C14F0" w:rsidRPr="00BA1B11" w:rsidRDefault="00000000">
            <w:pPr>
              <w:rPr>
                <w:rFonts w:ascii="Arial" w:hAnsi="Arial" w:cs="Arial"/>
              </w:rPr>
            </w:pPr>
            <w:r w:rsidRPr="00BA1B11">
              <w:rPr>
                <w:rFonts w:ascii="Arial" w:hAnsi="Arial" w:cs="Arial"/>
                <w:color w:val="000000"/>
                <w:sz w:val="20"/>
                <w:szCs w:val="20"/>
              </w:rPr>
              <w:t>~11</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A022AD5" w14:textId="77777777" w:rsidR="000C14F0" w:rsidRPr="00BA1B11" w:rsidRDefault="00000000">
            <w:pPr>
              <w:rPr>
                <w:rFonts w:ascii="Arial" w:hAnsi="Arial" w:cs="Arial"/>
              </w:rPr>
            </w:pPr>
            <w:r w:rsidRPr="00BA1B11">
              <w:rPr>
                <w:rFonts w:ascii="Arial" w:hAnsi="Arial" w:cs="Arial"/>
                <w:color w:val="000000"/>
                <w:sz w:val="20"/>
                <w:szCs w:val="20"/>
              </w:rPr>
              <w:t>Madrid +91%</w:t>
            </w:r>
          </w:p>
        </w:tc>
      </w:tr>
      <w:tr w:rsidR="000C14F0" w:rsidRPr="00BA1B11" w14:paraId="02ED57AC"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C990681" w14:textId="77777777" w:rsidR="000C14F0" w:rsidRPr="00BA1B11" w:rsidRDefault="00000000">
            <w:pPr>
              <w:rPr>
                <w:rFonts w:ascii="Arial" w:hAnsi="Arial" w:cs="Arial"/>
              </w:rPr>
            </w:pPr>
            <w:r w:rsidRPr="00BA1B11">
              <w:rPr>
                <w:rFonts w:ascii="Arial" w:hAnsi="Arial" w:cs="Arial"/>
                <w:color w:val="000000"/>
                <w:sz w:val="20"/>
                <w:szCs w:val="20"/>
              </w:rPr>
              <w:t>Equips femenins en LF Endesa</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59B5B6D" w14:textId="77777777" w:rsidR="000C14F0" w:rsidRPr="00BA1B11" w:rsidRDefault="00000000">
            <w:pPr>
              <w:rPr>
                <w:rFonts w:ascii="Arial" w:hAnsi="Arial" w:cs="Arial"/>
              </w:rPr>
            </w:pPr>
            <w:r w:rsidRPr="00BA1B11">
              <w:rPr>
                <w:rFonts w:ascii="Arial" w:hAnsi="Arial" w:cs="Arial"/>
                <w:color w:val="000000"/>
                <w:sz w:val="20"/>
                <w:szCs w:val="20"/>
              </w:rPr>
              <w:t>1 (Estudiantes)</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40F5943"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2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BE03210" w14:textId="77777777" w:rsidR="000C14F0" w:rsidRPr="00BA1B11" w:rsidRDefault="00000000">
            <w:pPr>
              <w:rPr>
                <w:rFonts w:ascii="Arial" w:hAnsi="Arial" w:cs="Arial"/>
              </w:rPr>
            </w:pPr>
            <w:r w:rsidRPr="00BA1B11">
              <w:rPr>
                <w:rFonts w:ascii="Arial" w:eastAsia="Gungsuh" w:hAnsi="Arial" w:cs="Arial"/>
                <w:color w:val="000000"/>
                <w:sz w:val="20"/>
                <w:szCs w:val="20"/>
              </w:rPr>
              <w:t>Madrid +∞</w:t>
            </w:r>
          </w:p>
        </w:tc>
      </w:tr>
      <w:tr w:rsidR="000C14F0" w:rsidRPr="00BA1B11" w14:paraId="01D1AB81"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6491C60" w14:textId="77777777" w:rsidR="000C14F0" w:rsidRPr="00BA1B11" w:rsidRDefault="00000000">
            <w:pPr>
              <w:rPr>
                <w:rFonts w:ascii="Arial" w:hAnsi="Arial" w:cs="Arial"/>
              </w:rPr>
            </w:pPr>
            <w:r w:rsidRPr="00BA1B11">
              <w:rPr>
                <w:rFonts w:ascii="Arial" w:hAnsi="Arial" w:cs="Arial"/>
                <w:color w:val="000000"/>
                <w:sz w:val="20"/>
                <w:szCs w:val="20"/>
              </w:rPr>
              <w:t>Equips femenins en LF2</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DD2863E" w14:textId="77777777" w:rsidR="000C14F0" w:rsidRPr="00BA1B11" w:rsidRDefault="00000000">
            <w:pPr>
              <w:rPr>
                <w:rFonts w:ascii="Arial" w:hAnsi="Arial" w:cs="Arial"/>
              </w:rPr>
            </w:pPr>
            <w:r w:rsidRPr="00BA1B11">
              <w:rPr>
                <w:rFonts w:ascii="Arial" w:hAnsi="Arial" w:cs="Arial"/>
                <w:color w:val="000000"/>
                <w:sz w:val="20"/>
                <w:szCs w:val="20"/>
              </w:rPr>
              <w:t>3+</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074AA34"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6B250C8" w14:textId="77777777" w:rsidR="000C14F0" w:rsidRPr="00BA1B11" w:rsidRDefault="00000000">
            <w:pPr>
              <w:rPr>
                <w:rFonts w:ascii="Arial" w:hAnsi="Arial" w:cs="Arial"/>
              </w:rPr>
            </w:pPr>
            <w:r w:rsidRPr="00BA1B11">
              <w:rPr>
                <w:rFonts w:ascii="Arial" w:eastAsia="Gungsuh" w:hAnsi="Arial" w:cs="Arial"/>
                <w:color w:val="000000"/>
                <w:sz w:val="20"/>
                <w:szCs w:val="20"/>
              </w:rPr>
              <w:t>Madrid +∞</w:t>
            </w:r>
          </w:p>
        </w:tc>
      </w:tr>
      <w:tr w:rsidR="000C14F0" w:rsidRPr="00BA1B11" w14:paraId="098F26B0"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3AD12BB" w14:textId="77777777" w:rsidR="000C14F0" w:rsidRPr="00BA1B11" w:rsidRDefault="00000000">
            <w:pPr>
              <w:rPr>
                <w:rFonts w:ascii="Arial" w:hAnsi="Arial" w:cs="Arial"/>
              </w:rPr>
            </w:pPr>
            <w:r w:rsidRPr="00BA1B11">
              <w:rPr>
                <w:rFonts w:ascii="Arial" w:hAnsi="Arial" w:cs="Arial"/>
                <w:color w:val="000000"/>
                <w:sz w:val="20"/>
                <w:szCs w:val="20"/>
              </w:rPr>
              <w:t>Equips en Segona FEB (top 4)</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1B489D9" w14:textId="77777777" w:rsidR="000C14F0" w:rsidRPr="00BA1B11" w:rsidRDefault="00000000">
            <w:pPr>
              <w:rPr>
                <w:rFonts w:ascii="Arial" w:hAnsi="Arial" w:cs="Arial"/>
              </w:rPr>
            </w:pPr>
            <w:r w:rsidRPr="00BA1B11">
              <w:rPr>
                <w:rFonts w:ascii="Arial" w:hAnsi="Arial" w:cs="Arial"/>
                <w:color w:val="000000"/>
                <w:sz w:val="20"/>
                <w:szCs w:val="20"/>
              </w:rPr>
              <w:t>4 (1r-2n-3r-4rt)</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6190242"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2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87848D7" w14:textId="77777777" w:rsidR="000C14F0" w:rsidRPr="00BA1B11" w:rsidRDefault="00000000">
            <w:pPr>
              <w:rPr>
                <w:rFonts w:ascii="Arial" w:hAnsi="Arial" w:cs="Arial"/>
              </w:rPr>
            </w:pPr>
            <w:r w:rsidRPr="00BA1B11">
              <w:rPr>
                <w:rFonts w:ascii="Arial" w:eastAsia="Gungsuh" w:hAnsi="Arial" w:cs="Arial"/>
                <w:color w:val="000000"/>
                <w:sz w:val="20"/>
                <w:szCs w:val="20"/>
              </w:rPr>
              <w:t>Madrid +∞</w:t>
            </w:r>
          </w:p>
        </w:tc>
      </w:tr>
      <w:tr w:rsidR="000C14F0" w:rsidRPr="00BA1B11" w14:paraId="4BA735E5"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3CBDDD6" w14:textId="77777777" w:rsidR="000C14F0" w:rsidRPr="00BA1B11" w:rsidRDefault="00000000">
            <w:pPr>
              <w:rPr>
                <w:rFonts w:ascii="Arial" w:hAnsi="Arial" w:cs="Arial"/>
              </w:rPr>
            </w:pPr>
            <w:r w:rsidRPr="00BA1B11">
              <w:rPr>
                <w:rFonts w:ascii="Arial" w:hAnsi="Arial" w:cs="Arial"/>
                <w:color w:val="000000"/>
                <w:sz w:val="20"/>
                <w:szCs w:val="20"/>
              </w:rPr>
              <w:t>Municipis amb equips FEB</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F0A2F5B" w14:textId="77777777" w:rsidR="000C14F0" w:rsidRPr="00BA1B11" w:rsidRDefault="00000000">
            <w:pPr>
              <w:rPr>
                <w:rFonts w:ascii="Arial" w:hAnsi="Arial" w:cs="Arial"/>
              </w:rPr>
            </w:pPr>
            <w:r w:rsidRPr="00BA1B11">
              <w:rPr>
                <w:rFonts w:ascii="Arial" w:hAnsi="Arial" w:cs="Arial"/>
                <w:color w:val="000000"/>
                <w:sz w:val="20"/>
                <w:szCs w:val="20"/>
              </w:rPr>
              <w:t>8+</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4C78ACD" w14:textId="77777777" w:rsidR="000C14F0" w:rsidRPr="00BA1B11" w:rsidRDefault="00000000">
            <w:pPr>
              <w:rPr>
                <w:rFonts w:ascii="Arial" w:hAnsi="Arial" w:cs="Arial"/>
              </w:rPr>
            </w:pPr>
            <w:r w:rsidRPr="00BA1B11">
              <w:rPr>
                <w:rFonts w:ascii="Arial" w:hAnsi="Arial" w:cs="Arial"/>
                <w:color w:val="000000"/>
                <w:sz w:val="20"/>
                <w:szCs w:val="20"/>
              </w:rPr>
              <w:t>1-2</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624C506" w14:textId="77777777" w:rsidR="000C14F0" w:rsidRPr="00BA1B11" w:rsidRDefault="00000000">
            <w:pPr>
              <w:rPr>
                <w:rFonts w:ascii="Arial" w:hAnsi="Arial" w:cs="Arial"/>
              </w:rPr>
            </w:pPr>
            <w:r w:rsidRPr="00BA1B11">
              <w:rPr>
                <w:rFonts w:ascii="Arial" w:hAnsi="Arial" w:cs="Arial"/>
                <w:color w:val="000000"/>
                <w:sz w:val="20"/>
                <w:szCs w:val="20"/>
              </w:rPr>
              <w:t>Madrid 4-8x</w:t>
            </w:r>
          </w:p>
        </w:tc>
      </w:tr>
      <w:tr w:rsidR="000C14F0" w:rsidRPr="00BA1B11" w14:paraId="3C8D0681"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8CB6D4D" w14:textId="77777777" w:rsidR="000C14F0" w:rsidRPr="00BA1B11" w:rsidRDefault="00000000">
            <w:pPr>
              <w:rPr>
                <w:rFonts w:ascii="Arial" w:hAnsi="Arial" w:cs="Arial"/>
              </w:rPr>
            </w:pPr>
            <w:r w:rsidRPr="00BA1B11">
              <w:rPr>
                <w:rFonts w:ascii="Arial" w:hAnsi="Arial" w:cs="Arial"/>
                <w:color w:val="000000"/>
                <w:sz w:val="20"/>
                <w:szCs w:val="20"/>
              </w:rPr>
              <w:t>Programa Babybasket mun.</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F2D1E61" w14:textId="77777777" w:rsidR="000C14F0" w:rsidRPr="00BA1B11" w:rsidRDefault="00000000">
            <w:pPr>
              <w:rPr>
                <w:rFonts w:ascii="Arial" w:hAnsi="Arial" w:cs="Arial"/>
              </w:rPr>
            </w:pPr>
            <w:r w:rsidRPr="00BA1B11">
              <w:rPr>
                <w:rFonts w:ascii="Arial" w:hAnsi="Arial" w:cs="Arial"/>
                <w:color w:val="000000"/>
                <w:sz w:val="20"/>
                <w:szCs w:val="20"/>
              </w:rPr>
              <w:t>Actiu (múltiples mun.)</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0F34F4B" w14:textId="77777777" w:rsidR="000C14F0" w:rsidRPr="00BA1B11" w:rsidRDefault="00000000">
            <w:pPr>
              <w:rPr>
                <w:rFonts w:ascii="Arial" w:hAnsi="Arial" w:cs="Arial"/>
              </w:rPr>
            </w:pPr>
            <w:r w:rsidRPr="00BA1B11">
              <w:rPr>
                <w:rFonts w:ascii="Arial" w:hAnsi="Arial" w:cs="Arial"/>
                <w:color w:val="000000"/>
                <w:sz w:val="20"/>
                <w:szCs w:val="20"/>
              </w:rPr>
              <w:t>Limitat</w:t>
            </w:r>
          </w:p>
        </w:tc>
        <w:tc>
          <w:tcPr>
            <w:tcW w:w="2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135EB33" w14:textId="77777777" w:rsidR="000C14F0" w:rsidRPr="00BA1B11" w:rsidRDefault="00000000">
            <w:pPr>
              <w:rPr>
                <w:rFonts w:ascii="Arial" w:hAnsi="Arial" w:cs="Arial"/>
              </w:rPr>
            </w:pPr>
            <w:r w:rsidRPr="00BA1B11">
              <w:rPr>
                <w:rFonts w:ascii="Arial" w:hAnsi="Arial" w:cs="Arial"/>
                <w:color w:val="000000"/>
                <w:sz w:val="20"/>
                <w:szCs w:val="20"/>
              </w:rPr>
              <w:t>Madrid superior</w:t>
            </w:r>
          </w:p>
        </w:tc>
      </w:tr>
      <w:tr w:rsidR="000C14F0" w:rsidRPr="00BA1B11" w14:paraId="758768AA"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93F49D3" w14:textId="77777777" w:rsidR="000C14F0" w:rsidRPr="00BA1B11" w:rsidRDefault="00000000">
            <w:pPr>
              <w:rPr>
                <w:rFonts w:ascii="Arial" w:hAnsi="Arial" w:cs="Arial"/>
              </w:rPr>
            </w:pPr>
            <w:r w:rsidRPr="00BA1B11">
              <w:rPr>
                <w:rFonts w:ascii="Arial" w:hAnsi="Arial" w:cs="Arial"/>
                <w:color w:val="000000"/>
                <w:sz w:val="20"/>
                <w:szCs w:val="20"/>
              </w:rPr>
              <w:t>% equips fem. (del total)</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BFFD7A7" w14:textId="77777777" w:rsidR="000C14F0" w:rsidRPr="00BA1B11" w:rsidRDefault="00000000">
            <w:pPr>
              <w:rPr>
                <w:rFonts w:ascii="Arial" w:hAnsi="Arial" w:cs="Arial"/>
              </w:rPr>
            </w:pPr>
            <w:r w:rsidRPr="00BA1B11">
              <w:rPr>
                <w:rFonts w:ascii="Arial" w:hAnsi="Arial" w:cs="Arial"/>
                <w:color w:val="000000"/>
                <w:sz w:val="20"/>
                <w:szCs w:val="20"/>
              </w:rPr>
              <w:t>35,8%</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100FDC2" w14:textId="77777777" w:rsidR="000C14F0" w:rsidRPr="00BA1B11" w:rsidRDefault="00000000">
            <w:pPr>
              <w:rPr>
                <w:rFonts w:ascii="Arial" w:hAnsi="Arial" w:cs="Arial"/>
              </w:rPr>
            </w:pPr>
            <w:r w:rsidRPr="00BA1B11">
              <w:rPr>
                <w:rFonts w:ascii="Arial" w:hAnsi="Arial" w:cs="Arial"/>
                <w:color w:val="000000"/>
                <w:sz w:val="20"/>
                <w:szCs w:val="20"/>
              </w:rPr>
              <w:t>~37%</w:t>
            </w:r>
          </w:p>
        </w:tc>
        <w:tc>
          <w:tcPr>
            <w:tcW w:w="2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E13B805" w14:textId="77777777" w:rsidR="000C14F0" w:rsidRPr="00BA1B11" w:rsidRDefault="00000000">
            <w:pPr>
              <w:rPr>
                <w:rFonts w:ascii="Arial" w:hAnsi="Arial" w:cs="Arial"/>
              </w:rPr>
            </w:pPr>
            <w:r w:rsidRPr="00BA1B11">
              <w:rPr>
                <w:rFonts w:ascii="Arial" w:hAnsi="Arial" w:cs="Arial"/>
                <w:color w:val="000000"/>
                <w:sz w:val="20"/>
                <w:szCs w:val="20"/>
              </w:rPr>
              <w:t>Similar</w:t>
            </w:r>
          </w:p>
        </w:tc>
      </w:tr>
    </w:tbl>
    <w:p w14:paraId="66C726B9"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11A.1: Comparativa exhaustiva Madrid vs. Barcelona</w:t>
      </w:r>
    </w:p>
    <w:p w14:paraId="01256B17" w14:textId="77777777" w:rsidR="000C14F0" w:rsidRPr="00BA1B11" w:rsidRDefault="000C14F0">
      <w:pPr>
        <w:spacing w:after="120"/>
        <w:rPr>
          <w:rFonts w:ascii="Arial" w:hAnsi="Arial" w:cs="Arial"/>
        </w:rPr>
      </w:pPr>
    </w:p>
    <w:p w14:paraId="138A09B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L'indicador més revelador és la desproporció en lligues FEB: Madrid té un 91% més d'equips en competiçions nacionals amb només un 20% més de població. Això demostra que la diferència no és demògrafica sinó estratègica.</w:t>
      </w:r>
    </w:p>
    <w:p w14:paraId="31A308A6" w14:textId="77777777" w:rsidR="000C14F0" w:rsidRPr="00BA1B11" w:rsidRDefault="00000000">
      <w:pPr>
        <w:rPr>
          <w:rFonts w:ascii="Arial" w:hAnsi="Arial" w:cs="Arial"/>
        </w:rPr>
      </w:pPr>
      <w:r w:rsidRPr="00BA1B11">
        <w:rPr>
          <w:rFonts w:ascii="Arial" w:hAnsi="Arial" w:cs="Arial"/>
        </w:rPr>
        <w:br w:type="page"/>
      </w:r>
    </w:p>
    <w:p w14:paraId="568F8781" w14:textId="77777777" w:rsidR="000C14F0" w:rsidRPr="00BA1B11" w:rsidRDefault="00000000">
      <w:pPr>
        <w:pStyle w:val="Ttulo1"/>
        <w:rPr>
          <w:rFonts w:ascii="Arial" w:hAnsi="Arial" w:cs="Arial"/>
        </w:rPr>
      </w:pPr>
      <w:r w:rsidRPr="00BA1B11">
        <w:rPr>
          <w:rFonts w:ascii="Arial" w:hAnsi="Arial" w:cs="Arial"/>
        </w:rPr>
        <w:lastRenderedPageBreak/>
        <w:t>APROFUNDIMENT 10A. CAUSES ESTRUCTURALS DEL DÈFICIT DE BARCELONA</w:t>
      </w:r>
    </w:p>
    <w:p w14:paraId="5B4E5516" w14:textId="77777777" w:rsidR="000C14F0" w:rsidRPr="00BA1B11" w:rsidRDefault="000C14F0">
      <w:pPr>
        <w:spacing w:after="120"/>
        <w:rPr>
          <w:rFonts w:ascii="Arial" w:hAnsi="Arial" w:cs="Arial"/>
        </w:rPr>
      </w:pPr>
    </w:p>
    <w:p w14:paraId="672320D4" w14:textId="77777777" w:rsidR="000C14F0" w:rsidRPr="00BA1B11" w:rsidRDefault="00000000">
      <w:pPr>
        <w:pStyle w:val="Ttulo2"/>
        <w:rPr>
          <w:rFonts w:ascii="Arial" w:hAnsi="Arial" w:cs="Arial"/>
        </w:rPr>
      </w:pPr>
      <w:r w:rsidRPr="00BA1B11">
        <w:rPr>
          <w:rFonts w:ascii="Arial" w:hAnsi="Arial" w:cs="Arial"/>
        </w:rPr>
        <w:t>La Saturació d'Infraestructures: El Factor Limitant Principal</w:t>
      </w:r>
    </w:p>
    <w:p w14:paraId="49AF5E2D"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saturació de les instal·lacions esportives municipals és, segons tots els informes analitzats, el principal factor limitant per al desenvolupament del bàsquet femení d'èlit a Barcelona. La ciutat compta amb un nombre de pavellons insuficient per a la demanda generada per més de 360 equips de bàsquet (sense comptar altres esports que comparteixen instal·lacions).</w:t>
      </w:r>
    </w:p>
    <w:p w14:paraId="67BCB32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conseqüències directes són múltiples. En primer lloc, els equips sènior femenins són relegats a franges horàries tardanes (21:30 a 23:00), la qual cosa dificulta la conciliació laboral i familiar de les jugadores, entrenadores i famílies de les jugadores joves. Això accelera l'abandonament en la franja crítica de 16-25 anys.</w:t>
      </w:r>
    </w:p>
    <w:p w14:paraId="4D327C1F"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En segon lloc, els alts costos de lloguer de pistes (fins a 110.000 euros anuals per a alguns clubs) consumeixen una part desproporcionada del pressupost dels clubs, deixant poc marge per a inversió en qualitat tècnica, fitxatges o projectes de desenvolupament.</w:t>
      </w:r>
    </w:p>
    <w:p w14:paraId="24D082A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En tercer lloc, la manca d'un pavelló de referència per al bàsquet femení impedeix la celebració d'esdeveniments que generin visibilitat i patrocini. Girona té Fontajau (capacitat per a 5.000 espectadors) com a seu del Spar Girona. Barcelona no té cap equivalent dedicat al bàsquet femení.</w:t>
      </w:r>
    </w:p>
    <w:p w14:paraId="6E3064BA" w14:textId="77777777" w:rsidR="000C14F0" w:rsidRPr="00BA1B11" w:rsidRDefault="00000000">
      <w:pPr>
        <w:pStyle w:val="Ttulo2"/>
        <w:rPr>
          <w:rFonts w:ascii="Arial" w:hAnsi="Arial" w:cs="Arial"/>
        </w:rPr>
      </w:pPr>
      <w:r w:rsidRPr="00BA1B11">
        <w:rPr>
          <w:rFonts w:ascii="Arial" w:hAnsi="Arial" w:cs="Arial"/>
        </w:rPr>
        <w:t>El Model de Finançament: Volum vs. Conversió</w:t>
      </w:r>
    </w:p>
    <w:p w14:paraId="519538A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model de subvenció municipal a Barcelona prioritza històricament el volum d'equips per sobre de la conversió competitiva. Les ajudes es distribueixen en funció del nombre de jugadors/es inscrits, no en funció dels resultats competitius o de la capacitat de generar un pipeline complet.</w:t>
      </w:r>
    </w:p>
    <w:p w14:paraId="64AADC3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Això genera un incentiu pervers: els clubs es beneficien de tenir molts equips de base (que generen quota de socis i subvenció municipal) però no tenen cap incentiu econòmic per invertir en el salt a categories estatals (que costa entre 80.000 i 120.000 euros addicionals anuals, sense contrapartida en subvenció).</w:t>
      </w:r>
    </w:p>
    <w:p w14:paraId="09CE443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lastRenderedPageBreak/>
        <w:t>El pressupost mínim per competir a LF2 és d'uns 80.000-120.000 euros. Per a un club de base amb un pressupost total de 100.000-200.000 euros, això representaria duplicar el seu pressupost, una fita inassolible sense suport extern. El resultat és que el talent es forma a Barcelona però ha de marxar a municipis amb millors condicions per competir a alt nivell.</w:t>
      </w:r>
    </w:p>
    <w:p w14:paraId="491C4BA6" w14:textId="77777777" w:rsidR="000C14F0" w:rsidRPr="00BA1B11" w:rsidRDefault="00000000">
      <w:pPr>
        <w:pStyle w:val="Ttulo2"/>
        <w:rPr>
          <w:rFonts w:ascii="Arial" w:hAnsi="Arial" w:cs="Arial"/>
        </w:rPr>
      </w:pPr>
      <w:r w:rsidRPr="00BA1B11">
        <w:rPr>
          <w:rFonts w:ascii="Arial" w:hAnsi="Arial" w:cs="Arial"/>
        </w:rPr>
        <w:t>La Governança Masculinitzada: L'Efecte Invisible</w:t>
      </w:r>
    </w:p>
    <w:p w14:paraId="5D8EEC5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masculinització de la governança esportiva és un factor menys visible però amb un impacte profund. En l'anàlisi de 17 clubs de Barcelona, el 100% dels presidents són homes. Això no és un indicador aïllat: la literatura (Acosta i Carpenter, 2014) demostra que les juntes directives masculinitzades tendeixen a reproduir les seves preferències en la distribució de recursos, prioritzant les categories masculines amb les quals s'identifiquen.</w:t>
      </w:r>
    </w:p>
    <w:p w14:paraId="4F0D483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L'efecte és circular: juntes masculines distribueixen més recursos al masculí, el que genera millors resultats masculins, el que reforça la percepció que el masculí és 'més competitiu' i justifica mantenir la distribució. Mentrestant, els equips femenins, amb menys recursos, obtenen resultats proporcionals als recursos rebuts (o fins i tot superiors, com demostra el cas del CB Grup Barna), però són percebuts com 'menys importants'.</w:t>
      </w:r>
    </w:p>
    <w:p w14:paraId="4B98C09F" w14:textId="77777777" w:rsidR="000C14F0" w:rsidRPr="00BA1B11" w:rsidRDefault="00000000">
      <w:pPr>
        <w:pStyle w:val="Ttulo2"/>
        <w:rPr>
          <w:rFonts w:ascii="Arial" w:hAnsi="Arial" w:cs="Arial"/>
        </w:rPr>
      </w:pPr>
      <w:r w:rsidRPr="00BA1B11">
        <w:rPr>
          <w:rFonts w:ascii="Arial" w:hAnsi="Arial" w:cs="Arial"/>
        </w:rPr>
        <w:t>El Col·lapse del Model Dependent: El Cas Barça CBS</w:t>
      </w:r>
    </w:p>
    <w:p w14:paraId="3E226EA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cas del Barça CBS / CB Santfeliuenc és un exemple paradigmàtic dels riscos del model dependent. El FC Barcelona va crear una secció femenina per conveni amb el CB Santfeliuenc de Sant Feliu de Llobregat. Quan el conveni es va trencar (confirmació a finals de febrer de 2025), el projecte femení va col·lapsar, deixant sense estructura competitiva les jugadores que hi participaven.</w:t>
      </w:r>
    </w:p>
    <w:p w14:paraId="49FBBCC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experiència demostra que la dependència de macroentitats externes és un model fràgil i insostenible per al bàsquet femení. L'alternativa és el model comunitari autosostenible, on el club genera els seus propis recursos i no depèn de decisions externes. El CB Grup Barna, amb 60 anys de trajectureria ininterrompuda i sense dependència de cap macroentitat, exemplifica aquest model.</w:t>
      </w:r>
    </w:p>
    <w:p w14:paraId="59871742" w14:textId="77777777" w:rsidR="000C14F0" w:rsidRPr="00BA1B11" w:rsidRDefault="00000000">
      <w:pPr>
        <w:rPr>
          <w:rFonts w:ascii="Arial" w:hAnsi="Arial" w:cs="Arial"/>
        </w:rPr>
      </w:pPr>
      <w:r w:rsidRPr="00BA1B11">
        <w:rPr>
          <w:rFonts w:ascii="Arial" w:hAnsi="Arial" w:cs="Arial"/>
        </w:rPr>
        <w:br w:type="page"/>
      </w:r>
    </w:p>
    <w:p w14:paraId="2E941273" w14:textId="77777777" w:rsidR="000C14F0" w:rsidRPr="00BA1B11" w:rsidRDefault="00000000">
      <w:pPr>
        <w:pStyle w:val="Ttulo1"/>
        <w:rPr>
          <w:rFonts w:ascii="Arial" w:hAnsi="Arial" w:cs="Arial"/>
        </w:rPr>
      </w:pPr>
      <w:r w:rsidRPr="00BA1B11">
        <w:rPr>
          <w:rFonts w:ascii="Arial" w:hAnsi="Arial" w:cs="Arial"/>
        </w:rPr>
        <w:lastRenderedPageBreak/>
        <w:t>APROFUNDIMENT 11B. EL CAS DE VALÈNCIA I ALTRES MODELS COMPARATS</w:t>
      </w:r>
    </w:p>
    <w:p w14:paraId="01948698" w14:textId="77777777" w:rsidR="000C14F0" w:rsidRPr="00BA1B11" w:rsidRDefault="000C14F0">
      <w:pPr>
        <w:spacing w:after="120"/>
        <w:rPr>
          <w:rFonts w:ascii="Arial" w:hAnsi="Arial" w:cs="Arial"/>
        </w:rPr>
      </w:pPr>
    </w:p>
    <w:p w14:paraId="39FC2D44" w14:textId="77777777" w:rsidR="000C14F0" w:rsidRPr="00BA1B11" w:rsidRDefault="00000000">
      <w:pPr>
        <w:pStyle w:val="Ttulo2"/>
        <w:rPr>
          <w:rFonts w:ascii="Arial" w:hAnsi="Arial" w:cs="Arial"/>
        </w:rPr>
      </w:pPr>
      <w:r w:rsidRPr="00BA1B11">
        <w:rPr>
          <w:rFonts w:ascii="Arial" w:hAnsi="Arial" w:cs="Arial"/>
        </w:rPr>
        <w:t>València Basket: Integració Vertical i Poder de Marca</w:t>
      </w:r>
    </w:p>
    <w:p w14:paraId="1A615E7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Valencia Basket representa un model d'integració vertical on la secció femenina es beneficia de l'estructura del club masculí (ACB). L'equip femení competeix a la Liga Femenina Endesa amb un pressupost significativament superior al de la majoria de clubs femenins independents, gràcies al suport del club matriu.</w:t>
      </w:r>
    </w:p>
    <w:p w14:paraId="2471316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model té avantatges clars: accés a instal·lacions d'alt nivell (l'Alqueria del Basket, un centre de formació de referència a Europa), visibilitat mediàtica associada a la marca Valencia Basket, i capacitat econòmica per atreure i retenir talent. L'Alqueria del Basket, amb 10 pistes, constitueix probablement la millor infraestructura de bàsquet de base d'Espanya.</w:t>
      </w:r>
    </w:p>
    <w:p w14:paraId="2581FFA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No obstant això, el risc del model és la dependència: si les prioritats del club masculí canvien, la secció femenina és vulnerable. A més, el model no és replicable per a clubs comunitaris de base que no disposen d'una estructura ACB. Per tant, valència ofereix una solució per a l'èlit, però no per al sistema de base.</w:t>
      </w:r>
    </w:p>
    <w:p w14:paraId="0739C0CD" w14:textId="77777777" w:rsidR="000C14F0" w:rsidRPr="00BA1B11" w:rsidRDefault="00000000">
      <w:pPr>
        <w:pStyle w:val="Ttulo2"/>
        <w:rPr>
          <w:rFonts w:ascii="Arial" w:hAnsi="Arial" w:cs="Arial"/>
        </w:rPr>
      </w:pPr>
      <w:r w:rsidRPr="00BA1B11">
        <w:rPr>
          <w:rFonts w:ascii="Arial" w:hAnsi="Arial" w:cs="Arial"/>
        </w:rPr>
        <w:t>Quadre Comparatiu de Models Territorials</w:t>
      </w:r>
    </w:p>
    <w:p w14:paraId="4DA63A1C" w14:textId="77777777" w:rsidR="000C14F0" w:rsidRPr="00BA1B11" w:rsidRDefault="000C14F0">
      <w:pPr>
        <w:spacing w:after="120"/>
        <w:rPr>
          <w:rFonts w:ascii="Arial" w:hAnsi="Arial" w:cs="Arial"/>
        </w:rPr>
      </w:pPr>
    </w:p>
    <w:tbl>
      <w:tblPr>
        <w:tblStyle w:val="af1"/>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2000"/>
        <w:gridCol w:w="2800"/>
        <w:gridCol w:w="2226"/>
      </w:tblGrid>
      <w:tr w:rsidR="000C14F0" w:rsidRPr="00BA1B11" w14:paraId="4E255E28" w14:textId="77777777">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D102281" w14:textId="77777777" w:rsidR="000C14F0" w:rsidRPr="00BA1B11" w:rsidRDefault="00000000">
            <w:pPr>
              <w:jc w:val="center"/>
              <w:rPr>
                <w:rFonts w:ascii="Arial" w:hAnsi="Arial" w:cs="Arial"/>
              </w:rPr>
            </w:pPr>
            <w:r w:rsidRPr="00BA1B11">
              <w:rPr>
                <w:rFonts w:ascii="Arial" w:hAnsi="Arial" w:cs="Arial"/>
                <w:b/>
                <w:bCs/>
                <w:color w:val="FFFFFF"/>
                <w:sz w:val="20"/>
                <w:szCs w:val="20"/>
              </w:rPr>
              <w:t>Model</w:t>
            </w:r>
          </w:p>
        </w:tc>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F08A300" w14:textId="77777777" w:rsidR="000C14F0" w:rsidRPr="00BA1B11" w:rsidRDefault="00000000">
            <w:pPr>
              <w:jc w:val="center"/>
              <w:rPr>
                <w:rFonts w:ascii="Arial" w:hAnsi="Arial" w:cs="Arial"/>
              </w:rPr>
            </w:pPr>
            <w:r w:rsidRPr="00BA1B11">
              <w:rPr>
                <w:rFonts w:ascii="Arial" w:hAnsi="Arial" w:cs="Arial"/>
                <w:b/>
                <w:bCs/>
                <w:color w:val="FFFFFF"/>
                <w:sz w:val="20"/>
                <w:szCs w:val="20"/>
              </w:rPr>
              <w:t>Exemple</w:t>
            </w:r>
          </w:p>
        </w:tc>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96225AB" w14:textId="77777777" w:rsidR="000C14F0" w:rsidRPr="00BA1B11" w:rsidRDefault="00000000">
            <w:pPr>
              <w:jc w:val="center"/>
              <w:rPr>
                <w:rFonts w:ascii="Arial" w:hAnsi="Arial" w:cs="Arial"/>
              </w:rPr>
            </w:pPr>
            <w:r w:rsidRPr="00BA1B11">
              <w:rPr>
                <w:rFonts w:ascii="Arial" w:hAnsi="Arial" w:cs="Arial"/>
                <w:b/>
                <w:bCs/>
                <w:color w:val="FFFFFF"/>
                <w:sz w:val="20"/>
                <w:szCs w:val="20"/>
              </w:rPr>
              <w:t>Fortaleses</w:t>
            </w:r>
          </w:p>
        </w:tc>
        <w:tc>
          <w:tcPr>
            <w:tcW w:w="22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54BF5E7" w14:textId="77777777" w:rsidR="000C14F0" w:rsidRPr="00BA1B11" w:rsidRDefault="00000000">
            <w:pPr>
              <w:jc w:val="center"/>
              <w:rPr>
                <w:rFonts w:ascii="Arial" w:hAnsi="Arial" w:cs="Arial"/>
              </w:rPr>
            </w:pPr>
            <w:r w:rsidRPr="00BA1B11">
              <w:rPr>
                <w:rFonts w:ascii="Arial" w:hAnsi="Arial" w:cs="Arial"/>
                <w:b/>
                <w:bCs/>
                <w:color w:val="FFFFFF"/>
                <w:sz w:val="20"/>
                <w:szCs w:val="20"/>
              </w:rPr>
              <w:t>Riscos</w:t>
            </w:r>
          </w:p>
        </w:tc>
      </w:tr>
      <w:tr w:rsidR="000C14F0" w:rsidRPr="00BA1B11" w14:paraId="2AC870D2" w14:textId="77777777">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A9A0A10" w14:textId="77777777" w:rsidR="000C14F0" w:rsidRPr="00BA1B11" w:rsidRDefault="00000000">
            <w:pPr>
              <w:rPr>
                <w:rFonts w:ascii="Arial" w:hAnsi="Arial" w:cs="Arial"/>
              </w:rPr>
            </w:pPr>
            <w:r w:rsidRPr="00BA1B11">
              <w:rPr>
                <w:rFonts w:ascii="Arial" w:hAnsi="Arial" w:cs="Arial"/>
                <w:color w:val="000000"/>
                <w:sz w:val="20"/>
                <w:szCs w:val="20"/>
              </w:rPr>
              <w:t>Integració Vertical</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280C002" w14:textId="77777777" w:rsidR="000C14F0" w:rsidRPr="00BA1B11" w:rsidRDefault="00000000">
            <w:pPr>
              <w:rPr>
                <w:rFonts w:ascii="Arial" w:hAnsi="Arial" w:cs="Arial"/>
              </w:rPr>
            </w:pPr>
            <w:r w:rsidRPr="00BA1B11">
              <w:rPr>
                <w:rFonts w:ascii="Arial" w:hAnsi="Arial" w:cs="Arial"/>
                <w:color w:val="000000"/>
                <w:sz w:val="20"/>
                <w:szCs w:val="20"/>
              </w:rPr>
              <w:t>València Basket</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052EF69" w14:textId="77777777" w:rsidR="000C14F0" w:rsidRPr="00BA1B11" w:rsidRDefault="00000000">
            <w:pPr>
              <w:rPr>
                <w:rFonts w:ascii="Arial" w:hAnsi="Arial" w:cs="Arial"/>
              </w:rPr>
            </w:pPr>
            <w:r w:rsidRPr="00BA1B11">
              <w:rPr>
                <w:rFonts w:ascii="Arial" w:hAnsi="Arial" w:cs="Arial"/>
                <w:color w:val="000000"/>
                <w:sz w:val="20"/>
                <w:szCs w:val="20"/>
              </w:rPr>
              <w:t>Infraestruc., marca, pressupost</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8B74B16" w14:textId="77777777" w:rsidR="000C14F0" w:rsidRPr="00BA1B11" w:rsidRDefault="00000000">
            <w:pPr>
              <w:rPr>
                <w:rFonts w:ascii="Arial" w:hAnsi="Arial" w:cs="Arial"/>
              </w:rPr>
            </w:pPr>
            <w:r w:rsidRPr="00BA1B11">
              <w:rPr>
                <w:rFonts w:ascii="Arial" w:hAnsi="Arial" w:cs="Arial"/>
                <w:color w:val="000000"/>
                <w:sz w:val="20"/>
                <w:szCs w:val="20"/>
              </w:rPr>
              <w:t>Dependència del club masculí</w:t>
            </w:r>
          </w:p>
        </w:tc>
      </w:tr>
      <w:tr w:rsidR="000C14F0" w:rsidRPr="00BA1B11" w14:paraId="073E6299" w14:textId="77777777">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69CFC6E" w14:textId="77777777" w:rsidR="000C14F0" w:rsidRPr="00BA1B11" w:rsidRDefault="00000000">
            <w:pPr>
              <w:rPr>
                <w:rFonts w:ascii="Arial" w:hAnsi="Arial" w:cs="Arial"/>
              </w:rPr>
            </w:pPr>
            <w:r w:rsidRPr="00BA1B11">
              <w:rPr>
                <w:rFonts w:ascii="Arial" w:hAnsi="Arial" w:cs="Arial"/>
                <w:color w:val="000000"/>
                <w:sz w:val="20"/>
                <w:szCs w:val="20"/>
              </w:rPr>
              <w:t>Marca Ciutat</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F8D077D" w14:textId="77777777" w:rsidR="000C14F0" w:rsidRPr="00BA1B11" w:rsidRDefault="00000000">
            <w:pPr>
              <w:rPr>
                <w:rFonts w:ascii="Arial" w:hAnsi="Arial" w:cs="Arial"/>
              </w:rPr>
            </w:pPr>
            <w:r w:rsidRPr="00BA1B11">
              <w:rPr>
                <w:rFonts w:ascii="Arial" w:hAnsi="Arial" w:cs="Arial"/>
                <w:color w:val="000000"/>
                <w:sz w:val="20"/>
                <w:szCs w:val="20"/>
              </w:rPr>
              <w:t>Spar Girona</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0652618" w14:textId="77777777" w:rsidR="000C14F0" w:rsidRPr="00BA1B11" w:rsidRDefault="00000000">
            <w:pPr>
              <w:rPr>
                <w:rFonts w:ascii="Arial" w:hAnsi="Arial" w:cs="Arial"/>
              </w:rPr>
            </w:pPr>
            <w:r w:rsidRPr="00BA1B11">
              <w:rPr>
                <w:rFonts w:ascii="Arial" w:hAnsi="Arial" w:cs="Arial"/>
                <w:color w:val="000000"/>
                <w:sz w:val="20"/>
                <w:szCs w:val="20"/>
              </w:rPr>
              <w:t>Suport mun., identitat, estabilitat</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3733ED5" w14:textId="77777777" w:rsidR="000C14F0" w:rsidRPr="00BA1B11" w:rsidRDefault="00000000">
            <w:pPr>
              <w:rPr>
                <w:rFonts w:ascii="Arial" w:hAnsi="Arial" w:cs="Arial"/>
              </w:rPr>
            </w:pPr>
            <w:r w:rsidRPr="00BA1B11">
              <w:rPr>
                <w:rFonts w:ascii="Arial" w:hAnsi="Arial" w:cs="Arial"/>
                <w:color w:val="000000"/>
                <w:sz w:val="20"/>
                <w:szCs w:val="20"/>
              </w:rPr>
              <w:t>Limitació demogràfica</w:t>
            </w:r>
          </w:p>
        </w:tc>
      </w:tr>
      <w:tr w:rsidR="000C14F0" w:rsidRPr="00BA1B11" w14:paraId="543CAC8C" w14:textId="77777777">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F594CAA" w14:textId="77777777" w:rsidR="000C14F0" w:rsidRPr="00BA1B11" w:rsidRDefault="00000000">
            <w:pPr>
              <w:rPr>
                <w:rFonts w:ascii="Arial" w:hAnsi="Arial" w:cs="Arial"/>
              </w:rPr>
            </w:pPr>
            <w:r w:rsidRPr="00BA1B11">
              <w:rPr>
                <w:rFonts w:ascii="Arial" w:hAnsi="Arial" w:cs="Arial"/>
                <w:color w:val="000000"/>
                <w:sz w:val="20"/>
                <w:szCs w:val="20"/>
              </w:rPr>
              <w:t>Comunitari Autònom</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FDF01BB" w14:textId="77777777" w:rsidR="000C14F0" w:rsidRPr="00BA1B11" w:rsidRDefault="00000000">
            <w:pPr>
              <w:rPr>
                <w:rFonts w:ascii="Arial" w:hAnsi="Arial" w:cs="Arial"/>
              </w:rPr>
            </w:pPr>
            <w:r w:rsidRPr="00BA1B11">
              <w:rPr>
                <w:rFonts w:ascii="Arial" w:hAnsi="Arial" w:cs="Arial"/>
                <w:color w:val="000000"/>
                <w:sz w:val="20"/>
                <w:szCs w:val="20"/>
              </w:rPr>
              <w:t>CB Grup Barna</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9523308" w14:textId="77777777" w:rsidR="000C14F0" w:rsidRPr="00BA1B11" w:rsidRDefault="00000000">
            <w:pPr>
              <w:rPr>
                <w:rFonts w:ascii="Arial" w:hAnsi="Arial" w:cs="Arial"/>
              </w:rPr>
            </w:pPr>
            <w:r w:rsidRPr="00BA1B11">
              <w:rPr>
                <w:rFonts w:ascii="Arial" w:hAnsi="Arial" w:cs="Arial"/>
                <w:color w:val="000000"/>
                <w:sz w:val="20"/>
                <w:szCs w:val="20"/>
              </w:rPr>
              <w:t>Sostenibilitat, arrelament</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17C9A69" w14:textId="77777777" w:rsidR="000C14F0" w:rsidRPr="00BA1B11" w:rsidRDefault="00000000">
            <w:pPr>
              <w:rPr>
                <w:rFonts w:ascii="Arial" w:hAnsi="Arial" w:cs="Arial"/>
              </w:rPr>
            </w:pPr>
            <w:r w:rsidRPr="00BA1B11">
              <w:rPr>
                <w:rFonts w:ascii="Arial" w:hAnsi="Arial" w:cs="Arial"/>
                <w:color w:val="000000"/>
                <w:sz w:val="20"/>
                <w:szCs w:val="20"/>
              </w:rPr>
              <w:t>Recursos limitats</w:t>
            </w:r>
          </w:p>
        </w:tc>
      </w:tr>
      <w:tr w:rsidR="000C14F0" w:rsidRPr="00BA1B11" w14:paraId="401B4B04" w14:textId="77777777">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6B4612F" w14:textId="77777777" w:rsidR="000C14F0" w:rsidRPr="00BA1B11" w:rsidRDefault="00000000">
            <w:pPr>
              <w:rPr>
                <w:rFonts w:ascii="Arial" w:hAnsi="Arial" w:cs="Arial"/>
              </w:rPr>
            </w:pPr>
            <w:r w:rsidRPr="00BA1B11">
              <w:rPr>
                <w:rFonts w:ascii="Arial" w:hAnsi="Arial" w:cs="Arial"/>
                <w:color w:val="000000"/>
                <w:sz w:val="20"/>
                <w:szCs w:val="20"/>
              </w:rPr>
              <w:t>Macroentitat Externa</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101183F" w14:textId="77777777" w:rsidR="000C14F0" w:rsidRPr="00BA1B11" w:rsidRDefault="00000000">
            <w:pPr>
              <w:rPr>
                <w:rFonts w:ascii="Arial" w:hAnsi="Arial" w:cs="Arial"/>
              </w:rPr>
            </w:pPr>
            <w:r w:rsidRPr="00BA1B11">
              <w:rPr>
                <w:rFonts w:ascii="Arial" w:hAnsi="Arial" w:cs="Arial"/>
                <w:color w:val="000000"/>
                <w:sz w:val="20"/>
                <w:szCs w:val="20"/>
              </w:rPr>
              <w:t>Barça CBS</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20C105C" w14:textId="77777777" w:rsidR="000C14F0" w:rsidRPr="00BA1B11" w:rsidRDefault="00000000">
            <w:pPr>
              <w:rPr>
                <w:rFonts w:ascii="Arial" w:hAnsi="Arial" w:cs="Arial"/>
              </w:rPr>
            </w:pPr>
            <w:r w:rsidRPr="00BA1B11">
              <w:rPr>
                <w:rFonts w:ascii="Arial" w:hAnsi="Arial" w:cs="Arial"/>
                <w:color w:val="000000"/>
                <w:sz w:val="20"/>
                <w:szCs w:val="20"/>
              </w:rPr>
              <w:t>Recursos inicials elevats</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3DC93B5" w14:textId="77777777" w:rsidR="000C14F0" w:rsidRPr="00BA1B11" w:rsidRDefault="00000000">
            <w:pPr>
              <w:rPr>
                <w:rFonts w:ascii="Arial" w:hAnsi="Arial" w:cs="Arial"/>
              </w:rPr>
            </w:pPr>
            <w:r w:rsidRPr="00BA1B11">
              <w:rPr>
                <w:rFonts w:ascii="Arial" w:hAnsi="Arial" w:cs="Arial"/>
                <w:color w:val="000000"/>
                <w:sz w:val="20"/>
                <w:szCs w:val="20"/>
              </w:rPr>
              <w:t>Fragilitat, col·lapse</w:t>
            </w:r>
          </w:p>
        </w:tc>
      </w:tr>
      <w:tr w:rsidR="000C14F0" w:rsidRPr="00BA1B11" w14:paraId="0C2F2690" w14:textId="77777777">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2199E22" w14:textId="77777777" w:rsidR="000C14F0" w:rsidRPr="00BA1B11" w:rsidRDefault="00000000">
            <w:pPr>
              <w:rPr>
                <w:rFonts w:ascii="Arial" w:hAnsi="Arial" w:cs="Arial"/>
              </w:rPr>
            </w:pPr>
            <w:r w:rsidRPr="00BA1B11">
              <w:rPr>
                <w:rFonts w:ascii="Arial" w:hAnsi="Arial" w:cs="Arial"/>
                <w:color w:val="000000"/>
                <w:sz w:val="20"/>
                <w:szCs w:val="20"/>
              </w:rPr>
              <w:t>Pol Metropolitanà</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BD47BB5" w14:textId="77777777" w:rsidR="000C14F0" w:rsidRPr="00BA1B11" w:rsidRDefault="00000000">
            <w:pPr>
              <w:rPr>
                <w:rFonts w:ascii="Arial" w:hAnsi="Arial" w:cs="Arial"/>
              </w:rPr>
            </w:pPr>
            <w:r w:rsidRPr="00BA1B11">
              <w:rPr>
                <w:rFonts w:ascii="Arial" w:hAnsi="Arial" w:cs="Arial"/>
                <w:color w:val="000000"/>
                <w:sz w:val="20"/>
                <w:szCs w:val="20"/>
              </w:rPr>
              <w:t>UE Mataró</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19AA440" w14:textId="77777777" w:rsidR="000C14F0" w:rsidRPr="00BA1B11" w:rsidRDefault="00000000">
            <w:pPr>
              <w:rPr>
                <w:rFonts w:ascii="Arial" w:hAnsi="Arial" w:cs="Arial"/>
              </w:rPr>
            </w:pPr>
            <w:r w:rsidRPr="00BA1B11">
              <w:rPr>
                <w:rFonts w:ascii="Arial" w:hAnsi="Arial" w:cs="Arial"/>
                <w:color w:val="000000"/>
                <w:sz w:val="20"/>
                <w:szCs w:val="20"/>
              </w:rPr>
              <w:t>Atreu talent de BCN</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49BE865" w14:textId="77777777" w:rsidR="000C14F0" w:rsidRPr="00BA1B11" w:rsidRDefault="00000000">
            <w:pPr>
              <w:rPr>
                <w:rFonts w:ascii="Arial" w:hAnsi="Arial" w:cs="Arial"/>
              </w:rPr>
            </w:pPr>
            <w:r w:rsidRPr="00BA1B11">
              <w:rPr>
                <w:rFonts w:ascii="Arial" w:hAnsi="Arial" w:cs="Arial"/>
                <w:color w:val="000000"/>
                <w:sz w:val="20"/>
                <w:szCs w:val="20"/>
              </w:rPr>
              <w:t>Dep. del talent de fora</w:t>
            </w:r>
          </w:p>
        </w:tc>
      </w:tr>
    </w:tbl>
    <w:p w14:paraId="07E72650"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11B.1: Models territorials comparats de bàsquet femení</w:t>
      </w:r>
    </w:p>
    <w:p w14:paraId="49B58B8A" w14:textId="77777777" w:rsidR="000C14F0" w:rsidRPr="00BA1B11" w:rsidRDefault="000C14F0">
      <w:pPr>
        <w:spacing w:after="120"/>
        <w:rPr>
          <w:rFonts w:ascii="Arial" w:hAnsi="Arial" w:cs="Arial"/>
        </w:rPr>
      </w:pPr>
    </w:p>
    <w:p w14:paraId="54B6FF5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L'anàlisi comparativa conclou que el model comunitari autònom (CB Grup Barna) i el model de marca ciutat (Girona) són els més sostenibles a llarg termini, però </w:t>
      </w:r>
      <w:r w:rsidRPr="00BA1B11">
        <w:rPr>
          <w:rFonts w:ascii="Arial" w:hAnsi="Arial" w:cs="Arial"/>
          <w:color w:val="000000"/>
        </w:rPr>
        <w:lastRenderedPageBreak/>
        <w:t>requereixen suport institucional per competir a l'èlit. El model ideal seria una combinació de l'arrelament comunitari del CB Grup Barna amb el suport municipal de Girona i la infraestructura de València.</w:t>
      </w:r>
    </w:p>
    <w:p w14:paraId="0B6F8D4C" w14:textId="77777777" w:rsidR="000C14F0" w:rsidRPr="00BA1B11" w:rsidRDefault="00000000">
      <w:pPr>
        <w:rPr>
          <w:rFonts w:ascii="Arial" w:hAnsi="Arial" w:cs="Arial"/>
        </w:rPr>
      </w:pPr>
      <w:r w:rsidRPr="00BA1B11">
        <w:rPr>
          <w:rFonts w:ascii="Arial" w:hAnsi="Arial" w:cs="Arial"/>
        </w:rPr>
        <w:br w:type="page"/>
      </w:r>
    </w:p>
    <w:p w14:paraId="518C4F69" w14:textId="77777777" w:rsidR="000C14F0" w:rsidRPr="00BA1B11" w:rsidRDefault="00000000">
      <w:pPr>
        <w:pStyle w:val="Ttulo1"/>
        <w:rPr>
          <w:rFonts w:ascii="Arial" w:hAnsi="Arial" w:cs="Arial"/>
        </w:rPr>
      </w:pPr>
      <w:r w:rsidRPr="00BA1B11">
        <w:rPr>
          <w:rFonts w:ascii="Arial" w:hAnsi="Arial" w:cs="Arial"/>
        </w:rPr>
        <w:lastRenderedPageBreak/>
        <w:t>APROFUNDIMENT 15A. INDICADORS DE SEGUIMENT I OBJECTIUS 2026-2030</w:t>
      </w:r>
    </w:p>
    <w:p w14:paraId="0ECF4ED5" w14:textId="77777777" w:rsidR="000C14F0" w:rsidRPr="00BA1B11" w:rsidRDefault="000C14F0">
      <w:pPr>
        <w:spacing w:after="120"/>
        <w:rPr>
          <w:rFonts w:ascii="Arial" w:hAnsi="Arial" w:cs="Arial"/>
        </w:rPr>
      </w:pPr>
    </w:p>
    <w:p w14:paraId="420FF32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Per garantir l'efectivitat del Pla Barcelona Capital del Bàsquet 2026-2030, es defineixen indicadors de seguiment específics, mesurables, assolibles, rellevants i temporalitzats (SMART) per a cadascun dels cinc eixos.</w:t>
      </w:r>
    </w:p>
    <w:p w14:paraId="78EF2A34" w14:textId="77777777" w:rsidR="000C14F0" w:rsidRPr="00BA1B11" w:rsidRDefault="000C14F0">
      <w:pPr>
        <w:spacing w:after="120"/>
        <w:rPr>
          <w:rFonts w:ascii="Arial" w:hAnsi="Arial" w:cs="Arial"/>
        </w:rPr>
      </w:pPr>
    </w:p>
    <w:tbl>
      <w:tblPr>
        <w:tblStyle w:val="af2"/>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2100"/>
        <w:gridCol w:w="2100"/>
        <w:gridCol w:w="1826"/>
      </w:tblGrid>
      <w:tr w:rsidR="000C14F0" w:rsidRPr="00BA1B11" w14:paraId="413D9E28" w14:textId="77777777">
        <w:tc>
          <w:tcPr>
            <w:tcW w:w="3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A32F857"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21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06DE736" w14:textId="77777777" w:rsidR="000C14F0" w:rsidRPr="00BA1B11" w:rsidRDefault="00000000">
            <w:pPr>
              <w:jc w:val="center"/>
              <w:rPr>
                <w:rFonts w:ascii="Arial" w:hAnsi="Arial" w:cs="Arial"/>
              </w:rPr>
            </w:pPr>
            <w:r w:rsidRPr="00BA1B11">
              <w:rPr>
                <w:rFonts w:ascii="Arial" w:hAnsi="Arial" w:cs="Arial"/>
                <w:b/>
                <w:bCs/>
                <w:color w:val="FFFFFF"/>
                <w:sz w:val="20"/>
                <w:szCs w:val="20"/>
              </w:rPr>
              <w:t>Valor Actual (2026)</w:t>
            </w:r>
          </w:p>
        </w:tc>
        <w:tc>
          <w:tcPr>
            <w:tcW w:w="21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34BF900" w14:textId="77777777" w:rsidR="000C14F0" w:rsidRPr="00BA1B11" w:rsidRDefault="00000000">
            <w:pPr>
              <w:jc w:val="center"/>
              <w:rPr>
                <w:rFonts w:ascii="Arial" w:hAnsi="Arial" w:cs="Arial"/>
              </w:rPr>
            </w:pPr>
            <w:r w:rsidRPr="00BA1B11">
              <w:rPr>
                <w:rFonts w:ascii="Arial" w:hAnsi="Arial" w:cs="Arial"/>
                <w:b/>
                <w:bCs/>
                <w:color w:val="FFFFFF"/>
                <w:sz w:val="20"/>
                <w:szCs w:val="20"/>
              </w:rPr>
              <w:t>Objectiu 2028</w:t>
            </w:r>
          </w:p>
        </w:tc>
        <w:tc>
          <w:tcPr>
            <w:tcW w:w="18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49C74E7" w14:textId="77777777" w:rsidR="000C14F0" w:rsidRPr="00BA1B11" w:rsidRDefault="00000000">
            <w:pPr>
              <w:jc w:val="center"/>
              <w:rPr>
                <w:rFonts w:ascii="Arial" w:hAnsi="Arial" w:cs="Arial"/>
              </w:rPr>
            </w:pPr>
            <w:r w:rsidRPr="00BA1B11">
              <w:rPr>
                <w:rFonts w:ascii="Arial" w:hAnsi="Arial" w:cs="Arial"/>
                <w:b/>
                <w:bCs/>
                <w:color w:val="FFFFFF"/>
                <w:sz w:val="20"/>
                <w:szCs w:val="20"/>
              </w:rPr>
              <w:t>Objectiu 2030</w:t>
            </w:r>
          </w:p>
        </w:tc>
      </w:tr>
      <w:tr w:rsidR="000C14F0" w:rsidRPr="00BA1B11" w14:paraId="1CB26681" w14:textId="77777777">
        <w:tc>
          <w:tcPr>
            <w:tcW w:w="3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3E92F02" w14:textId="77777777" w:rsidR="000C14F0" w:rsidRPr="00BA1B11" w:rsidRDefault="00000000">
            <w:pPr>
              <w:rPr>
                <w:rFonts w:ascii="Arial" w:hAnsi="Arial" w:cs="Arial"/>
              </w:rPr>
            </w:pPr>
            <w:r w:rsidRPr="00BA1B11">
              <w:rPr>
                <w:rFonts w:ascii="Arial" w:hAnsi="Arial" w:cs="Arial"/>
                <w:color w:val="000000"/>
                <w:sz w:val="20"/>
                <w:szCs w:val="20"/>
              </w:rPr>
              <w:t>Equips BCN a LF2</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3BD4EB2" w14:textId="77777777" w:rsidR="000C14F0" w:rsidRPr="00BA1B11" w:rsidRDefault="00000000">
            <w:pPr>
              <w:rPr>
                <w:rFonts w:ascii="Arial" w:hAnsi="Arial" w:cs="Arial"/>
              </w:rPr>
            </w:pPr>
            <w:r w:rsidRPr="00BA1B11">
              <w:rPr>
                <w:rFonts w:ascii="Arial" w:hAnsi="Arial" w:cs="Arial"/>
                <w:color w:val="000000"/>
                <w:sz w:val="20"/>
                <w:szCs w:val="20"/>
              </w:rPr>
              <w:t>0</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080DCF4" w14:textId="77777777" w:rsidR="000C14F0" w:rsidRPr="00BA1B11" w:rsidRDefault="00000000">
            <w:pPr>
              <w:rPr>
                <w:rFonts w:ascii="Arial" w:hAnsi="Arial" w:cs="Arial"/>
              </w:rPr>
            </w:pPr>
            <w:r w:rsidRPr="00BA1B11">
              <w:rPr>
                <w:rFonts w:ascii="Arial" w:hAnsi="Arial" w:cs="Arial"/>
                <w:color w:val="000000"/>
                <w:sz w:val="20"/>
                <w:szCs w:val="20"/>
              </w:rPr>
              <w:t>1</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AA951C3" w14:textId="77777777" w:rsidR="000C14F0" w:rsidRPr="00BA1B11" w:rsidRDefault="00000000">
            <w:pPr>
              <w:rPr>
                <w:rFonts w:ascii="Arial" w:hAnsi="Arial" w:cs="Arial"/>
              </w:rPr>
            </w:pPr>
            <w:r w:rsidRPr="00BA1B11">
              <w:rPr>
                <w:rFonts w:ascii="Arial" w:hAnsi="Arial" w:cs="Arial"/>
                <w:color w:val="000000"/>
                <w:sz w:val="20"/>
                <w:szCs w:val="20"/>
              </w:rPr>
              <w:t>2</w:t>
            </w:r>
          </w:p>
        </w:tc>
      </w:tr>
      <w:tr w:rsidR="000C14F0" w:rsidRPr="00BA1B11" w14:paraId="77DE98D2" w14:textId="77777777">
        <w:tc>
          <w:tcPr>
            <w:tcW w:w="3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3133357" w14:textId="77777777" w:rsidR="000C14F0" w:rsidRPr="00BA1B11" w:rsidRDefault="00000000">
            <w:pPr>
              <w:rPr>
                <w:rFonts w:ascii="Arial" w:hAnsi="Arial" w:cs="Arial"/>
                <w:lang w:val="en-US"/>
              </w:rPr>
            </w:pPr>
            <w:r w:rsidRPr="00BA1B11">
              <w:rPr>
                <w:rFonts w:ascii="Arial" w:hAnsi="Arial" w:cs="Arial"/>
                <w:color w:val="000000"/>
                <w:sz w:val="20"/>
                <w:szCs w:val="20"/>
                <w:lang w:val="en-US"/>
              </w:rPr>
              <w:t>Equips BCN a LF Challenge</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2A5473B" w14:textId="77777777" w:rsidR="000C14F0" w:rsidRPr="00BA1B11" w:rsidRDefault="00000000">
            <w:pPr>
              <w:rPr>
                <w:rFonts w:ascii="Arial" w:hAnsi="Arial" w:cs="Arial"/>
              </w:rPr>
            </w:pPr>
            <w:r w:rsidRPr="00BA1B11">
              <w:rPr>
                <w:rFonts w:ascii="Arial" w:hAnsi="Arial" w:cs="Arial"/>
                <w:color w:val="000000"/>
                <w:sz w:val="20"/>
                <w:szCs w:val="20"/>
              </w:rPr>
              <w:t>1 (fràgil)</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9AA65DF" w14:textId="77777777" w:rsidR="000C14F0" w:rsidRPr="00BA1B11" w:rsidRDefault="00000000">
            <w:pPr>
              <w:rPr>
                <w:rFonts w:ascii="Arial" w:hAnsi="Arial" w:cs="Arial"/>
              </w:rPr>
            </w:pPr>
            <w:r w:rsidRPr="00BA1B11">
              <w:rPr>
                <w:rFonts w:ascii="Arial" w:hAnsi="Arial" w:cs="Arial"/>
                <w:color w:val="000000"/>
                <w:sz w:val="20"/>
                <w:szCs w:val="20"/>
              </w:rPr>
              <w:t>2</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912F8C6" w14:textId="77777777" w:rsidR="000C14F0" w:rsidRPr="00BA1B11" w:rsidRDefault="00000000">
            <w:pPr>
              <w:rPr>
                <w:rFonts w:ascii="Arial" w:hAnsi="Arial" w:cs="Arial"/>
              </w:rPr>
            </w:pPr>
            <w:r w:rsidRPr="00BA1B11">
              <w:rPr>
                <w:rFonts w:ascii="Arial" w:hAnsi="Arial" w:cs="Arial"/>
                <w:color w:val="000000"/>
                <w:sz w:val="20"/>
                <w:szCs w:val="20"/>
              </w:rPr>
              <w:t>2 (consolidats)</w:t>
            </w:r>
          </w:p>
        </w:tc>
      </w:tr>
      <w:tr w:rsidR="000C14F0" w:rsidRPr="00BA1B11" w14:paraId="68D9708E" w14:textId="77777777">
        <w:tc>
          <w:tcPr>
            <w:tcW w:w="3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199A8C6" w14:textId="77777777" w:rsidR="000C14F0" w:rsidRPr="00BA1B11" w:rsidRDefault="00000000">
            <w:pPr>
              <w:rPr>
                <w:rFonts w:ascii="Arial" w:hAnsi="Arial" w:cs="Arial"/>
              </w:rPr>
            </w:pPr>
            <w:r w:rsidRPr="00BA1B11">
              <w:rPr>
                <w:rFonts w:ascii="Arial" w:hAnsi="Arial" w:cs="Arial"/>
                <w:color w:val="000000"/>
                <w:sz w:val="20"/>
                <w:szCs w:val="20"/>
              </w:rPr>
              <w:t>Taxa conversió base-èlit fem.</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EEC90C3" w14:textId="77777777" w:rsidR="000C14F0" w:rsidRPr="00BA1B11" w:rsidRDefault="00000000">
            <w:pPr>
              <w:rPr>
                <w:rFonts w:ascii="Arial" w:hAnsi="Arial" w:cs="Arial"/>
              </w:rPr>
            </w:pPr>
            <w:r w:rsidRPr="00BA1B11">
              <w:rPr>
                <w:rFonts w:ascii="Arial" w:hAnsi="Arial" w:cs="Arial"/>
                <w:color w:val="000000"/>
                <w:sz w:val="20"/>
                <w:szCs w:val="20"/>
              </w:rPr>
              <w:t>0,75%</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47A8B12" w14:textId="77777777" w:rsidR="000C14F0" w:rsidRPr="00BA1B11" w:rsidRDefault="00000000">
            <w:pPr>
              <w:rPr>
                <w:rFonts w:ascii="Arial" w:hAnsi="Arial" w:cs="Arial"/>
              </w:rPr>
            </w:pPr>
            <w:r w:rsidRPr="00BA1B11">
              <w:rPr>
                <w:rFonts w:ascii="Arial" w:hAnsi="Arial" w:cs="Arial"/>
                <w:color w:val="000000"/>
                <w:sz w:val="20"/>
                <w:szCs w:val="20"/>
              </w:rPr>
              <w:t>1,5%</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C35D92C" w14:textId="77777777" w:rsidR="000C14F0" w:rsidRPr="00BA1B11" w:rsidRDefault="00000000">
            <w:pPr>
              <w:rPr>
                <w:rFonts w:ascii="Arial" w:hAnsi="Arial" w:cs="Arial"/>
              </w:rPr>
            </w:pPr>
            <w:r w:rsidRPr="00BA1B11">
              <w:rPr>
                <w:rFonts w:ascii="Arial" w:hAnsi="Arial" w:cs="Arial"/>
                <w:color w:val="000000"/>
                <w:sz w:val="20"/>
                <w:szCs w:val="20"/>
              </w:rPr>
              <w:t>3%</w:t>
            </w:r>
          </w:p>
        </w:tc>
      </w:tr>
      <w:tr w:rsidR="000C14F0" w:rsidRPr="00BA1B11" w14:paraId="3B71ED1A" w14:textId="77777777">
        <w:tc>
          <w:tcPr>
            <w:tcW w:w="3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8BFF649" w14:textId="77777777" w:rsidR="000C14F0" w:rsidRPr="00BA1B11" w:rsidRDefault="00000000">
            <w:pPr>
              <w:rPr>
                <w:rFonts w:ascii="Arial" w:hAnsi="Arial" w:cs="Arial"/>
              </w:rPr>
            </w:pPr>
            <w:r w:rsidRPr="00BA1B11">
              <w:rPr>
                <w:rFonts w:ascii="Arial" w:hAnsi="Arial" w:cs="Arial"/>
                <w:color w:val="000000"/>
                <w:sz w:val="20"/>
                <w:szCs w:val="20"/>
              </w:rPr>
              <w:t>Entrenadores titulades BCN</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75854A3" w14:textId="77777777" w:rsidR="000C14F0" w:rsidRPr="00BA1B11" w:rsidRDefault="00000000">
            <w:pPr>
              <w:rPr>
                <w:rFonts w:ascii="Arial" w:hAnsi="Arial" w:cs="Arial"/>
              </w:rPr>
            </w:pPr>
            <w:r w:rsidRPr="00BA1B11">
              <w:rPr>
                <w:rFonts w:ascii="Arial" w:hAnsi="Arial" w:cs="Arial"/>
                <w:color w:val="000000"/>
                <w:sz w:val="20"/>
                <w:szCs w:val="20"/>
              </w:rPr>
              <w:t>Desconegut (baix)</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2B3F6AA" w14:textId="77777777" w:rsidR="000C14F0" w:rsidRPr="00BA1B11" w:rsidRDefault="00000000">
            <w:pPr>
              <w:rPr>
                <w:rFonts w:ascii="Arial" w:hAnsi="Arial" w:cs="Arial"/>
              </w:rPr>
            </w:pPr>
            <w:r w:rsidRPr="00BA1B11">
              <w:rPr>
                <w:rFonts w:ascii="Arial" w:hAnsi="Arial" w:cs="Arial"/>
                <w:color w:val="000000"/>
                <w:sz w:val="20"/>
                <w:szCs w:val="20"/>
              </w:rPr>
              <w:t>+30</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D0A9E91" w14:textId="77777777" w:rsidR="000C14F0" w:rsidRPr="00BA1B11" w:rsidRDefault="00000000">
            <w:pPr>
              <w:rPr>
                <w:rFonts w:ascii="Arial" w:hAnsi="Arial" w:cs="Arial"/>
              </w:rPr>
            </w:pPr>
            <w:r w:rsidRPr="00BA1B11">
              <w:rPr>
                <w:rFonts w:ascii="Arial" w:hAnsi="Arial" w:cs="Arial"/>
                <w:color w:val="000000"/>
                <w:sz w:val="20"/>
                <w:szCs w:val="20"/>
              </w:rPr>
              <w:t>+80</w:t>
            </w:r>
          </w:p>
        </w:tc>
      </w:tr>
      <w:tr w:rsidR="000C14F0" w:rsidRPr="00BA1B11" w14:paraId="441108F4" w14:textId="77777777">
        <w:tc>
          <w:tcPr>
            <w:tcW w:w="3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CA1E2C7" w14:textId="77777777" w:rsidR="000C14F0" w:rsidRPr="00BA1B11" w:rsidRDefault="00000000">
            <w:pPr>
              <w:rPr>
                <w:rFonts w:ascii="Arial" w:hAnsi="Arial" w:cs="Arial"/>
              </w:rPr>
            </w:pPr>
            <w:r w:rsidRPr="00BA1B11">
              <w:rPr>
                <w:rFonts w:ascii="Arial" w:hAnsi="Arial" w:cs="Arial"/>
                <w:color w:val="000000"/>
                <w:sz w:val="20"/>
                <w:szCs w:val="20"/>
              </w:rPr>
              <w:t>Retransmissions partits fem./mes</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985A817" w14:textId="77777777" w:rsidR="000C14F0" w:rsidRPr="00BA1B11" w:rsidRDefault="00000000">
            <w:pPr>
              <w:rPr>
                <w:rFonts w:ascii="Arial" w:hAnsi="Arial" w:cs="Arial"/>
              </w:rPr>
            </w:pPr>
            <w:r w:rsidRPr="00BA1B11">
              <w:rPr>
                <w:rFonts w:ascii="Arial" w:hAnsi="Arial" w:cs="Arial"/>
                <w:color w:val="000000"/>
                <w:sz w:val="20"/>
                <w:szCs w:val="20"/>
              </w:rPr>
              <w:t>0-1</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78E2BE2" w14:textId="77777777" w:rsidR="000C14F0" w:rsidRPr="00BA1B11" w:rsidRDefault="00000000">
            <w:pPr>
              <w:rPr>
                <w:rFonts w:ascii="Arial" w:hAnsi="Arial" w:cs="Arial"/>
              </w:rPr>
            </w:pPr>
            <w:r w:rsidRPr="00BA1B11">
              <w:rPr>
                <w:rFonts w:ascii="Arial" w:hAnsi="Arial" w:cs="Arial"/>
                <w:color w:val="000000"/>
                <w:sz w:val="20"/>
                <w:szCs w:val="20"/>
              </w:rPr>
              <w:t>4</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436596A" w14:textId="77777777" w:rsidR="000C14F0" w:rsidRPr="00BA1B11" w:rsidRDefault="00000000">
            <w:pPr>
              <w:rPr>
                <w:rFonts w:ascii="Arial" w:hAnsi="Arial" w:cs="Arial"/>
              </w:rPr>
            </w:pPr>
            <w:r w:rsidRPr="00BA1B11">
              <w:rPr>
                <w:rFonts w:ascii="Arial" w:hAnsi="Arial" w:cs="Arial"/>
                <w:color w:val="000000"/>
                <w:sz w:val="20"/>
                <w:szCs w:val="20"/>
              </w:rPr>
              <w:t>8</w:t>
            </w:r>
          </w:p>
        </w:tc>
      </w:tr>
      <w:tr w:rsidR="000C14F0" w:rsidRPr="00BA1B11" w14:paraId="20A71AE1" w14:textId="77777777">
        <w:tc>
          <w:tcPr>
            <w:tcW w:w="3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C91637D" w14:textId="77777777" w:rsidR="000C14F0" w:rsidRPr="00BA1B11" w:rsidRDefault="00000000">
            <w:pPr>
              <w:rPr>
                <w:rFonts w:ascii="Arial" w:hAnsi="Arial" w:cs="Arial"/>
              </w:rPr>
            </w:pPr>
            <w:r w:rsidRPr="00BA1B11">
              <w:rPr>
                <w:rFonts w:ascii="Arial" w:hAnsi="Arial" w:cs="Arial"/>
                <w:color w:val="000000"/>
                <w:sz w:val="20"/>
                <w:szCs w:val="20"/>
              </w:rPr>
              <w:t>Taxa abandonament fem. 13-16</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0A28CFF" w14:textId="77777777" w:rsidR="000C14F0" w:rsidRPr="00BA1B11" w:rsidRDefault="00000000">
            <w:pPr>
              <w:rPr>
                <w:rFonts w:ascii="Arial" w:hAnsi="Arial" w:cs="Arial"/>
              </w:rPr>
            </w:pPr>
            <w:r w:rsidRPr="00BA1B11">
              <w:rPr>
                <w:rFonts w:ascii="Arial" w:hAnsi="Arial" w:cs="Arial"/>
                <w:color w:val="000000"/>
                <w:sz w:val="20"/>
                <w:szCs w:val="20"/>
              </w:rPr>
              <w:t>Alta (no quantif.)</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70803A2" w14:textId="77777777" w:rsidR="000C14F0" w:rsidRPr="00BA1B11" w:rsidRDefault="00000000">
            <w:pPr>
              <w:rPr>
                <w:rFonts w:ascii="Arial" w:hAnsi="Arial" w:cs="Arial"/>
              </w:rPr>
            </w:pPr>
            <w:r w:rsidRPr="00BA1B11">
              <w:rPr>
                <w:rFonts w:ascii="Arial" w:hAnsi="Arial" w:cs="Arial"/>
                <w:color w:val="000000"/>
                <w:sz w:val="20"/>
                <w:szCs w:val="20"/>
              </w:rPr>
              <w:t>-10%</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9800E07" w14:textId="77777777" w:rsidR="000C14F0" w:rsidRPr="00BA1B11" w:rsidRDefault="00000000">
            <w:pPr>
              <w:rPr>
                <w:rFonts w:ascii="Arial" w:hAnsi="Arial" w:cs="Arial"/>
              </w:rPr>
            </w:pPr>
            <w:r w:rsidRPr="00BA1B11">
              <w:rPr>
                <w:rFonts w:ascii="Arial" w:hAnsi="Arial" w:cs="Arial"/>
                <w:color w:val="000000"/>
                <w:sz w:val="20"/>
                <w:szCs w:val="20"/>
              </w:rPr>
              <w:t>-20%</w:t>
            </w:r>
          </w:p>
        </w:tc>
      </w:tr>
      <w:tr w:rsidR="000C14F0" w:rsidRPr="00BA1B11" w14:paraId="407BF2A7" w14:textId="77777777">
        <w:tc>
          <w:tcPr>
            <w:tcW w:w="3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5BEF8A3" w14:textId="77777777" w:rsidR="000C14F0" w:rsidRPr="00BA1B11" w:rsidRDefault="00000000">
            <w:pPr>
              <w:rPr>
                <w:rFonts w:ascii="Arial" w:hAnsi="Arial" w:cs="Arial"/>
              </w:rPr>
            </w:pPr>
            <w:r w:rsidRPr="00BA1B11">
              <w:rPr>
                <w:rFonts w:ascii="Arial" w:hAnsi="Arial" w:cs="Arial"/>
                <w:color w:val="000000"/>
                <w:sz w:val="20"/>
                <w:szCs w:val="20"/>
              </w:rPr>
              <w:t>Pressupost mun. bàsquet fem.</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A556952" w14:textId="77777777" w:rsidR="000C14F0" w:rsidRPr="00BA1B11" w:rsidRDefault="00000000">
            <w:pPr>
              <w:rPr>
                <w:rFonts w:ascii="Arial" w:hAnsi="Arial" w:cs="Arial"/>
              </w:rPr>
            </w:pPr>
            <w:r w:rsidRPr="00BA1B11">
              <w:rPr>
                <w:rFonts w:ascii="Arial" w:hAnsi="Arial" w:cs="Arial"/>
                <w:color w:val="000000"/>
                <w:sz w:val="20"/>
                <w:szCs w:val="20"/>
              </w:rPr>
              <w:t>No específic</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9B63C0A" w14:textId="77777777" w:rsidR="000C14F0" w:rsidRPr="00BA1B11" w:rsidRDefault="00000000">
            <w:pPr>
              <w:rPr>
                <w:rFonts w:ascii="Arial" w:hAnsi="Arial" w:cs="Arial"/>
              </w:rPr>
            </w:pPr>
            <w:r w:rsidRPr="00BA1B11">
              <w:rPr>
                <w:rFonts w:ascii="Arial" w:hAnsi="Arial" w:cs="Arial"/>
                <w:color w:val="000000"/>
                <w:sz w:val="20"/>
                <w:szCs w:val="20"/>
              </w:rPr>
              <w:t>1,5 M€</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F2A2FE2" w14:textId="77777777" w:rsidR="000C14F0" w:rsidRPr="00BA1B11" w:rsidRDefault="00000000">
            <w:pPr>
              <w:rPr>
                <w:rFonts w:ascii="Arial" w:hAnsi="Arial" w:cs="Arial"/>
              </w:rPr>
            </w:pPr>
            <w:r w:rsidRPr="00BA1B11">
              <w:rPr>
                <w:rFonts w:ascii="Arial" w:hAnsi="Arial" w:cs="Arial"/>
                <w:color w:val="000000"/>
                <w:sz w:val="20"/>
                <w:szCs w:val="20"/>
              </w:rPr>
              <w:t>2,5 M€</w:t>
            </w:r>
          </w:p>
        </w:tc>
      </w:tr>
      <w:tr w:rsidR="000C14F0" w:rsidRPr="00BA1B11" w14:paraId="04252DE8" w14:textId="77777777">
        <w:tc>
          <w:tcPr>
            <w:tcW w:w="3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E18CCC1" w14:textId="77777777" w:rsidR="000C14F0" w:rsidRPr="00BA1B11" w:rsidRDefault="00000000">
            <w:pPr>
              <w:rPr>
                <w:rFonts w:ascii="Arial" w:hAnsi="Arial" w:cs="Arial"/>
                <w:lang w:val="en-US"/>
              </w:rPr>
            </w:pPr>
            <w:r w:rsidRPr="00BA1B11">
              <w:rPr>
                <w:rFonts w:ascii="Arial" w:hAnsi="Arial" w:cs="Arial"/>
                <w:color w:val="000000"/>
                <w:sz w:val="20"/>
                <w:szCs w:val="20"/>
                <w:lang w:val="en-US"/>
              </w:rPr>
              <w:t>Clubs amb pipeline complet fem.</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873EB05" w14:textId="77777777" w:rsidR="000C14F0" w:rsidRPr="00BA1B11" w:rsidRDefault="00000000">
            <w:pPr>
              <w:rPr>
                <w:rFonts w:ascii="Arial" w:hAnsi="Arial" w:cs="Arial"/>
              </w:rPr>
            </w:pPr>
            <w:r w:rsidRPr="00BA1B11">
              <w:rPr>
                <w:rFonts w:ascii="Arial" w:hAnsi="Arial" w:cs="Arial"/>
                <w:color w:val="000000"/>
                <w:sz w:val="20"/>
                <w:szCs w:val="20"/>
              </w:rPr>
              <w:t>1-2</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20BEFAB" w14:textId="77777777" w:rsidR="000C14F0" w:rsidRPr="00BA1B11" w:rsidRDefault="00000000">
            <w:pPr>
              <w:rPr>
                <w:rFonts w:ascii="Arial" w:hAnsi="Arial" w:cs="Arial"/>
              </w:rPr>
            </w:pPr>
            <w:r w:rsidRPr="00BA1B11">
              <w:rPr>
                <w:rFonts w:ascii="Arial" w:hAnsi="Arial" w:cs="Arial"/>
                <w:color w:val="000000"/>
                <w:sz w:val="20"/>
                <w:szCs w:val="20"/>
              </w:rPr>
              <w:t>5</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EF62639" w14:textId="77777777" w:rsidR="000C14F0" w:rsidRPr="00BA1B11" w:rsidRDefault="00000000">
            <w:pPr>
              <w:rPr>
                <w:rFonts w:ascii="Arial" w:hAnsi="Arial" w:cs="Arial"/>
              </w:rPr>
            </w:pPr>
            <w:r w:rsidRPr="00BA1B11">
              <w:rPr>
                <w:rFonts w:ascii="Arial" w:hAnsi="Arial" w:cs="Arial"/>
                <w:color w:val="000000"/>
                <w:sz w:val="20"/>
                <w:szCs w:val="20"/>
              </w:rPr>
              <w:t>8</w:t>
            </w:r>
          </w:p>
        </w:tc>
      </w:tr>
      <w:tr w:rsidR="000C14F0" w:rsidRPr="00BA1B11" w14:paraId="634E5C6A" w14:textId="77777777">
        <w:tc>
          <w:tcPr>
            <w:tcW w:w="3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15EBE8D" w14:textId="77777777" w:rsidR="000C14F0" w:rsidRPr="00BA1B11" w:rsidRDefault="00000000">
            <w:pPr>
              <w:rPr>
                <w:rFonts w:ascii="Arial" w:hAnsi="Arial" w:cs="Arial"/>
              </w:rPr>
            </w:pPr>
            <w:r w:rsidRPr="00BA1B11">
              <w:rPr>
                <w:rFonts w:ascii="Arial" w:hAnsi="Arial" w:cs="Arial"/>
                <w:color w:val="000000"/>
                <w:sz w:val="20"/>
                <w:szCs w:val="20"/>
              </w:rPr>
              <w:t>Jugadores BCN exportades a LF2</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AC0F393" w14:textId="77777777" w:rsidR="000C14F0" w:rsidRPr="00BA1B11" w:rsidRDefault="00000000">
            <w:pPr>
              <w:rPr>
                <w:rFonts w:ascii="Arial" w:hAnsi="Arial" w:cs="Arial"/>
              </w:rPr>
            </w:pPr>
            <w:r w:rsidRPr="00BA1B11">
              <w:rPr>
                <w:rFonts w:ascii="Arial" w:hAnsi="Arial" w:cs="Arial"/>
                <w:color w:val="000000"/>
                <w:sz w:val="20"/>
                <w:szCs w:val="20"/>
              </w:rPr>
              <w:t>3-5/any</w:t>
            </w:r>
          </w:p>
        </w:tc>
        <w:tc>
          <w:tcPr>
            <w:tcW w:w="21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74D2BC3" w14:textId="77777777" w:rsidR="000C14F0" w:rsidRPr="00BA1B11" w:rsidRDefault="00000000">
            <w:pPr>
              <w:rPr>
                <w:rFonts w:ascii="Arial" w:hAnsi="Arial" w:cs="Arial"/>
              </w:rPr>
            </w:pPr>
            <w:r w:rsidRPr="00BA1B11">
              <w:rPr>
                <w:rFonts w:ascii="Arial" w:hAnsi="Arial" w:cs="Arial"/>
                <w:color w:val="000000"/>
                <w:sz w:val="20"/>
                <w:szCs w:val="20"/>
              </w:rPr>
              <w:t>8-10/any</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694BE1F" w14:textId="77777777" w:rsidR="000C14F0" w:rsidRPr="00BA1B11" w:rsidRDefault="00000000">
            <w:pPr>
              <w:rPr>
                <w:rFonts w:ascii="Arial" w:hAnsi="Arial" w:cs="Arial"/>
              </w:rPr>
            </w:pPr>
            <w:r w:rsidRPr="00BA1B11">
              <w:rPr>
                <w:rFonts w:ascii="Arial" w:hAnsi="Arial" w:cs="Arial"/>
                <w:color w:val="000000"/>
                <w:sz w:val="20"/>
                <w:szCs w:val="20"/>
              </w:rPr>
              <w:t>5-8/any (retenció)</w:t>
            </w:r>
          </w:p>
        </w:tc>
      </w:tr>
      <w:tr w:rsidR="000C14F0" w:rsidRPr="00BA1B11" w14:paraId="77905BE0" w14:textId="77777777">
        <w:tc>
          <w:tcPr>
            <w:tcW w:w="3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03C2E57" w14:textId="77777777" w:rsidR="000C14F0" w:rsidRPr="00BA1B11" w:rsidRDefault="00000000">
            <w:pPr>
              <w:rPr>
                <w:rFonts w:ascii="Arial" w:hAnsi="Arial" w:cs="Arial"/>
              </w:rPr>
            </w:pPr>
            <w:r w:rsidRPr="00BA1B11">
              <w:rPr>
                <w:rFonts w:ascii="Arial" w:hAnsi="Arial" w:cs="Arial"/>
                <w:color w:val="000000"/>
                <w:sz w:val="20"/>
                <w:szCs w:val="20"/>
              </w:rPr>
              <w:t>Municipi amb pla estratègic bàsquet fem.</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FCAA5A9" w14:textId="77777777" w:rsidR="000C14F0" w:rsidRPr="00BA1B11" w:rsidRDefault="00000000">
            <w:pPr>
              <w:rPr>
                <w:rFonts w:ascii="Arial" w:hAnsi="Arial" w:cs="Arial"/>
              </w:rPr>
            </w:pPr>
            <w:r w:rsidRPr="00BA1B11">
              <w:rPr>
                <w:rFonts w:ascii="Arial" w:hAnsi="Arial" w:cs="Arial"/>
                <w:color w:val="000000"/>
                <w:sz w:val="20"/>
                <w:szCs w:val="20"/>
              </w:rPr>
              <w:t>No</w:t>
            </w:r>
          </w:p>
        </w:tc>
        <w:tc>
          <w:tcPr>
            <w:tcW w:w="21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C420702" w14:textId="77777777" w:rsidR="000C14F0" w:rsidRPr="00BA1B11" w:rsidRDefault="00000000">
            <w:pPr>
              <w:rPr>
                <w:rFonts w:ascii="Arial" w:hAnsi="Arial" w:cs="Arial"/>
              </w:rPr>
            </w:pPr>
            <w:r w:rsidRPr="00BA1B11">
              <w:rPr>
                <w:rFonts w:ascii="Arial" w:hAnsi="Arial" w:cs="Arial"/>
                <w:color w:val="000000"/>
                <w:sz w:val="20"/>
                <w:szCs w:val="20"/>
              </w:rPr>
              <w:t>Sí (aprovat)</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C139D8F" w14:textId="77777777" w:rsidR="000C14F0" w:rsidRPr="00BA1B11" w:rsidRDefault="00000000">
            <w:pPr>
              <w:rPr>
                <w:rFonts w:ascii="Arial" w:hAnsi="Arial" w:cs="Arial"/>
              </w:rPr>
            </w:pPr>
            <w:r w:rsidRPr="00BA1B11">
              <w:rPr>
                <w:rFonts w:ascii="Arial" w:hAnsi="Arial" w:cs="Arial"/>
                <w:color w:val="000000"/>
                <w:sz w:val="20"/>
                <w:szCs w:val="20"/>
              </w:rPr>
              <w:t>Sí (en execució)</w:t>
            </w:r>
          </w:p>
        </w:tc>
      </w:tr>
    </w:tbl>
    <w:p w14:paraId="782193E9"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15A.1: Indicadors de seguiment del Pla Barcelona 2026-2030</w:t>
      </w:r>
    </w:p>
    <w:p w14:paraId="3B34554B" w14:textId="77777777" w:rsidR="000C14F0" w:rsidRPr="00BA1B11" w:rsidRDefault="000C14F0">
      <w:pPr>
        <w:spacing w:after="120"/>
        <w:rPr>
          <w:rFonts w:ascii="Arial" w:hAnsi="Arial" w:cs="Arial"/>
        </w:rPr>
      </w:pPr>
    </w:p>
    <w:p w14:paraId="61B8FDA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L'indicador més crític és l'arribar a tenir almenys 2 equips de Barcelona ciutat a LF2 per al 2030. Això requeriria que clubs amb potencial (com el CB Grup Barna, Lima-Horta o similars) fessin el salt competitiu amb el suport d'un contracte-programa municipal de 3 anys. El cost per club seria d'uns 80.000-120.000€ anuals addicionals, una inversió mínima comparada amb el retorn en termes de retenció de talent, visibilitat i igualtat.</w:t>
      </w:r>
    </w:p>
    <w:p w14:paraId="10E6EC19" w14:textId="77777777" w:rsidR="000C14F0" w:rsidRPr="00BA1B11" w:rsidRDefault="00000000">
      <w:pPr>
        <w:pStyle w:val="Ttulo2"/>
        <w:rPr>
          <w:rFonts w:ascii="Arial" w:hAnsi="Arial" w:cs="Arial"/>
        </w:rPr>
      </w:pPr>
      <w:r w:rsidRPr="00BA1B11">
        <w:rPr>
          <w:rFonts w:ascii="Arial" w:hAnsi="Arial" w:cs="Arial"/>
        </w:rPr>
        <w:t>Governança del Pla</w:t>
      </w:r>
    </w:p>
    <w:p w14:paraId="05FC300F"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Es proposa la creació d'una Comissió de Seguiment formada per: representants de l'Ajuntament de Barcelona (Institut Barcelona Esports), la FCBQ, almenys 3 clubs de base amb presencia femenina (incloent el CB Grup Barna), i una </w:t>
      </w:r>
      <w:r w:rsidRPr="00BA1B11">
        <w:rPr>
          <w:rFonts w:ascii="Arial" w:hAnsi="Arial" w:cs="Arial"/>
          <w:color w:val="000000"/>
        </w:rPr>
        <w:lastRenderedPageBreak/>
        <w:t>persona experta en igualtat de gènere en l'esport. La Comissió es reuniria trimestralment per avaluar el progrgés dels indicadors i ajustar les estratègies.</w:t>
      </w:r>
    </w:p>
    <w:p w14:paraId="36CC730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rendició de comptes seria pública: un informe anual obert que permetria a la ciutadania, els clubs i les federacions avaluar l'impacte de la inversió. Això connectaria amb l'esperit del 8M: no accions simbòliques, sinó polítiques estructurals amb resultats mesurables i transparents.</w:t>
      </w:r>
    </w:p>
    <w:p w14:paraId="5C65F3F7" w14:textId="77777777" w:rsidR="000C14F0" w:rsidRPr="00BA1B11" w:rsidRDefault="00000000">
      <w:pPr>
        <w:pStyle w:val="Ttulo2"/>
        <w:rPr>
          <w:rFonts w:ascii="Arial" w:hAnsi="Arial" w:cs="Arial"/>
        </w:rPr>
      </w:pPr>
      <w:r w:rsidRPr="00BA1B11">
        <w:rPr>
          <w:rFonts w:ascii="Arial" w:hAnsi="Arial" w:cs="Arial"/>
        </w:rPr>
        <w:t>Retorn de la Inversió (ROI Social)</w:t>
      </w:r>
    </w:p>
    <w:p w14:paraId="4E4D207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inversió del Pla Barcelona (1,5-2,5 M€ anuals) generaria un retorn social mesurable en múltiples dimensions:</w:t>
      </w:r>
    </w:p>
    <w:p w14:paraId="7FE2ADD2"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Salut pública: la reducció de l'abandonament esportiu femení genera estalvi en costos sanitaris a llarg termini (l'OMS estima que cada euro invertit en activitat física retorna entre 2,5 i 3,5 euros en salut).</w:t>
      </w:r>
    </w:p>
    <w:p w14:paraId="36334D8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Igualtat: crear referents femenines en l'esport té un efecte multiplicador sobre la participació de nenes i joves, reduïnt la bretxa de gènere.</w:t>
      </w:r>
    </w:p>
    <w:p w14:paraId="6931C74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Cohesió social: els clubs de base com el CB Grup Barna són nuclis de cohesió social en barris com el Clot, generant xarxes de suport familiar i comunitari.</w:t>
      </w:r>
    </w:p>
    <w:p w14:paraId="35B7A29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Marca ciutat: posicionar Barcelona com a capital del bàsquet femení té un valor de marca que atrau esdeveniments, turisme esportiu i atenció mediàtica internacional.</w:t>
      </w:r>
    </w:p>
    <w:p w14:paraId="60E5A85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Desenvolupament econòmic: la professionalització del bàsquet femení genera llocs de treball directes (entrenadores, personal tècnic, gestió) i indirectes (esdeveniments, comerç local, instal·lacions).</w:t>
      </w:r>
    </w:p>
    <w:p w14:paraId="6576F202" w14:textId="77777777" w:rsidR="000C14F0" w:rsidRPr="00BA1B11" w:rsidRDefault="00000000">
      <w:pPr>
        <w:rPr>
          <w:rFonts w:ascii="Arial" w:hAnsi="Arial" w:cs="Arial"/>
        </w:rPr>
      </w:pPr>
      <w:r w:rsidRPr="00BA1B11">
        <w:rPr>
          <w:rFonts w:ascii="Arial" w:hAnsi="Arial" w:cs="Arial"/>
        </w:rPr>
        <w:br w:type="page"/>
      </w:r>
    </w:p>
    <w:p w14:paraId="1F2F149D" w14:textId="77777777" w:rsidR="000C14F0" w:rsidRPr="00BA1B11" w:rsidRDefault="00000000">
      <w:pPr>
        <w:pStyle w:val="Ttulo1"/>
        <w:rPr>
          <w:rFonts w:ascii="Arial" w:hAnsi="Arial" w:cs="Arial"/>
        </w:rPr>
      </w:pPr>
      <w:r w:rsidRPr="00BA1B11">
        <w:rPr>
          <w:rFonts w:ascii="Arial" w:hAnsi="Arial" w:cs="Arial"/>
        </w:rPr>
        <w:lastRenderedPageBreak/>
        <w:t>APROFUNDIMENT 7A. ANÀLISI DETALLADA DE L'ABANDONAMENT FEMENÍ</w:t>
      </w:r>
    </w:p>
    <w:p w14:paraId="6C36955D" w14:textId="77777777" w:rsidR="000C14F0" w:rsidRPr="00BA1B11" w:rsidRDefault="000C14F0">
      <w:pPr>
        <w:spacing w:after="120"/>
        <w:rPr>
          <w:rFonts w:ascii="Arial" w:hAnsi="Arial" w:cs="Arial"/>
        </w:rPr>
      </w:pPr>
    </w:p>
    <w:p w14:paraId="050CF1D2" w14:textId="77777777" w:rsidR="000C14F0" w:rsidRPr="00BA1B11" w:rsidRDefault="00000000">
      <w:pPr>
        <w:pStyle w:val="Ttulo2"/>
        <w:rPr>
          <w:rFonts w:ascii="Arial" w:hAnsi="Arial" w:cs="Arial"/>
        </w:rPr>
      </w:pPr>
      <w:r w:rsidRPr="00BA1B11">
        <w:rPr>
          <w:rFonts w:ascii="Arial" w:hAnsi="Arial" w:cs="Arial"/>
        </w:rPr>
        <w:t>Dades Espanyoles vs. Dades Europees: Una Perspectiva Comparada</w:t>
      </w:r>
    </w:p>
    <w:p w14:paraId="5CA5C17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L'abandonament esportiu femení en l'adolescència és un fenòmen documentat a tota Europa, però la seva intensitat varia significativament entre països i, dins d'un mateix país, entre esports. La comparativa Espanya-UE ofereix un marc per avaluar la gravetat del problema espanyol.</w:t>
      </w:r>
    </w:p>
    <w:p w14:paraId="5DFB79DF" w14:textId="77777777" w:rsidR="000C14F0" w:rsidRPr="00BA1B11" w:rsidRDefault="000C14F0">
      <w:pPr>
        <w:spacing w:after="120"/>
        <w:rPr>
          <w:rFonts w:ascii="Arial" w:hAnsi="Arial" w:cs="Arial"/>
        </w:rPr>
      </w:pPr>
    </w:p>
    <w:tbl>
      <w:tblPr>
        <w:tblStyle w:val="af3"/>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2000"/>
        <w:gridCol w:w="2000"/>
        <w:gridCol w:w="2626"/>
      </w:tblGrid>
      <w:tr w:rsidR="000C14F0" w:rsidRPr="00BA1B11" w14:paraId="515C654D" w14:textId="77777777">
        <w:tc>
          <w:tcPr>
            <w:tcW w:w="2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37F4E16"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5E34EF4" w14:textId="77777777" w:rsidR="000C14F0" w:rsidRPr="00BA1B11" w:rsidRDefault="00000000">
            <w:pPr>
              <w:jc w:val="center"/>
              <w:rPr>
                <w:rFonts w:ascii="Arial" w:hAnsi="Arial" w:cs="Arial"/>
              </w:rPr>
            </w:pPr>
            <w:r w:rsidRPr="00BA1B11">
              <w:rPr>
                <w:rFonts w:ascii="Arial" w:hAnsi="Arial" w:cs="Arial"/>
                <w:b/>
                <w:bCs/>
                <w:color w:val="FFFFFF"/>
                <w:sz w:val="20"/>
                <w:szCs w:val="20"/>
              </w:rPr>
              <w:t>Espanya</w:t>
            </w:r>
          </w:p>
        </w:tc>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C589984" w14:textId="77777777" w:rsidR="000C14F0" w:rsidRPr="00BA1B11" w:rsidRDefault="00000000">
            <w:pPr>
              <w:jc w:val="center"/>
              <w:rPr>
                <w:rFonts w:ascii="Arial" w:hAnsi="Arial" w:cs="Arial"/>
              </w:rPr>
            </w:pPr>
            <w:r w:rsidRPr="00BA1B11">
              <w:rPr>
                <w:rFonts w:ascii="Arial" w:hAnsi="Arial" w:cs="Arial"/>
                <w:b/>
                <w:bCs/>
                <w:color w:val="FFFFFF"/>
                <w:sz w:val="20"/>
                <w:szCs w:val="20"/>
              </w:rPr>
              <w:t>UE-27</w:t>
            </w:r>
          </w:p>
        </w:tc>
        <w:tc>
          <w:tcPr>
            <w:tcW w:w="26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E06439A" w14:textId="77777777" w:rsidR="000C14F0" w:rsidRPr="00BA1B11" w:rsidRDefault="00000000">
            <w:pPr>
              <w:jc w:val="center"/>
              <w:rPr>
                <w:rFonts w:ascii="Arial" w:hAnsi="Arial" w:cs="Arial"/>
              </w:rPr>
            </w:pPr>
            <w:r w:rsidRPr="00BA1B11">
              <w:rPr>
                <w:rFonts w:ascii="Arial" w:hAnsi="Arial" w:cs="Arial"/>
                <w:b/>
                <w:bCs/>
                <w:color w:val="FFFFFF"/>
                <w:sz w:val="20"/>
                <w:szCs w:val="20"/>
              </w:rPr>
              <w:t>Lectura</w:t>
            </w:r>
          </w:p>
        </w:tc>
      </w:tr>
      <w:tr w:rsidR="000C14F0" w:rsidRPr="00BA1B11" w14:paraId="7FE783D9" w14:textId="77777777">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0A72CA3" w14:textId="77777777" w:rsidR="000C14F0" w:rsidRPr="00BA1B11" w:rsidRDefault="00000000">
            <w:pPr>
              <w:rPr>
                <w:rFonts w:ascii="Arial" w:hAnsi="Arial" w:cs="Arial"/>
              </w:rPr>
            </w:pPr>
            <w:r w:rsidRPr="00BA1B11">
              <w:rPr>
                <w:rFonts w:ascii="Arial" w:hAnsi="Arial" w:cs="Arial"/>
                <w:color w:val="000000"/>
                <w:sz w:val="20"/>
                <w:szCs w:val="20"/>
              </w:rPr>
              <w:t>Participació esportiva (15+)</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868581D" w14:textId="77777777" w:rsidR="000C14F0" w:rsidRPr="00BA1B11" w:rsidRDefault="00000000">
            <w:pPr>
              <w:rPr>
                <w:rFonts w:ascii="Arial" w:hAnsi="Arial" w:cs="Arial"/>
              </w:rPr>
            </w:pPr>
            <w:r w:rsidRPr="00BA1B11">
              <w:rPr>
                <w:rFonts w:ascii="Arial" w:hAnsi="Arial" w:cs="Arial"/>
                <w:color w:val="000000"/>
                <w:sz w:val="20"/>
                <w:szCs w:val="20"/>
              </w:rPr>
              <w:t>62,7%</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608FD6B" w14:textId="77777777" w:rsidR="000C14F0" w:rsidRPr="00BA1B11" w:rsidRDefault="00000000">
            <w:pPr>
              <w:rPr>
                <w:rFonts w:ascii="Arial" w:hAnsi="Arial" w:cs="Arial"/>
              </w:rPr>
            </w:pPr>
            <w:r w:rsidRPr="00BA1B11">
              <w:rPr>
                <w:rFonts w:ascii="Arial" w:hAnsi="Arial" w:cs="Arial"/>
                <w:color w:val="000000"/>
                <w:sz w:val="20"/>
                <w:szCs w:val="20"/>
              </w:rPr>
              <w:t>~55%</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1EEC424" w14:textId="77777777" w:rsidR="000C14F0" w:rsidRPr="00BA1B11" w:rsidRDefault="00000000">
            <w:pPr>
              <w:rPr>
                <w:rFonts w:ascii="Arial" w:hAnsi="Arial" w:cs="Arial"/>
              </w:rPr>
            </w:pPr>
            <w:r w:rsidRPr="00BA1B11">
              <w:rPr>
                <w:rFonts w:ascii="Arial" w:hAnsi="Arial" w:cs="Arial"/>
                <w:color w:val="000000"/>
                <w:sz w:val="20"/>
                <w:szCs w:val="20"/>
              </w:rPr>
              <w:t>Espanya superior a la mitjana</w:t>
            </w:r>
          </w:p>
        </w:tc>
      </w:tr>
      <w:tr w:rsidR="000C14F0" w:rsidRPr="00BA1B11" w14:paraId="5E4D674F" w14:textId="77777777">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FBA15D0" w14:textId="77777777" w:rsidR="000C14F0" w:rsidRPr="00BA1B11" w:rsidRDefault="00000000">
            <w:pPr>
              <w:rPr>
                <w:rFonts w:ascii="Arial" w:hAnsi="Arial" w:cs="Arial"/>
              </w:rPr>
            </w:pPr>
            <w:r w:rsidRPr="00BA1B11">
              <w:rPr>
                <w:rFonts w:ascii="Arial" w:hAnsi="Arial" w:cs="Arial"/>
                <w:color w:val="000000"/>
                <w:sz w:val="20"/>
                <w:szCs w:val="20"/>
              </w:rPr>
              <w:t>Bretxa M/F (15+)</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0E3C1AD" w14:textId="77777777" w:rsidR="000C14F0" w:rsidRPr="00BA1B11" w:rsidRDefault="00000000">
            <w:pPr>
              <w:rPr>
                <w:rFonts w:ascii="Arial" w:hAnsi="Arial" w:cs="Arial"/>
              </w:rPr>
            </w:pPr>
            <w:r w:rsidRPr="00BA1B11">
              <w:rPr>
                <w:rFonts w:ascii="Arial" w:hAnsi="Arial" w:cs="Arial"/>
                <w:color w:val="000000"/>
                <w:sz w:val="20"/>
                <w:szCs w:val="20"/>
              </w:rPr>
              <w:t>6,7 pp</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C89E017" w14:textId="77777777" w:rsidR="000C14F0" w:rsidRPr="00BA1B11" w:rsidRDefault="00000000">
            <w:pPr>
              <w:rPr>
                <w:rFonts w:ascii="Arial" w:hAnsi="Arial" w:cs="Arial"/>
              </w:rPr>
            </w:pPr>
            <w:r w:rsidRPr="00BA1B11">
              <w:rPr>
                <w:rFonts w:ascii="Arial" w:hAnsi="Arial" w:cs="Arial"/>
                <w:color w:val="000000"/>
                <w:sz w:val="20"/>
                <w:szCs w:val="20"/>
              </w:rPr>
              <w:t>~8 pp</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066AED1" w14:textId="77777777" w:rsidR="000C14F0" w:rsidRPr="00BA1B11" w:rsidRDefault="00000000">
            <w:pPr>
              <w:rPr>
                <w:rFonts w:ascii="Arial" w:hAnsi="Arial" w:cs="Arial"/>
              </w:rPr>
            </w:pPr>
            <w:r w:rsidRPr="00BA1B11">
              <w:rPr>
                <w:rFonts w:ascii="Arial" w:hAnsi="Arial" w:cs="Arial"/>
                <w:color w:val="000000"/>
                <w:sz w:val="20"/>
                <w:szCs w:val="20"/>
              </w:rPr>
              <w:t>Espanya millor que mitjana UE</w:t>
            </w:r>
          </w:p>
        </w:tc>
      </w:tr>
      <w:tr w:rsidR="000C14F0" w:rsidRPr="00BA1B11" w14:paraId="2392BE89" w14:textId="77777777">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A81244E" w14:textId="77777777" w:rsidR="000C14F0" w:rsidRPr="00BA1B11" w:rsidRDefault="00000000">
            <w:pPr>
              <w:rPr>
                <w:rFonts w:ascii="Arial" w:hAnsi="Arial" w:cs="Arial"/>
              </w:rPr>
            </w:pPr>
            <w:r w:rsidRPr="00BA1B11">
              <w:rPr>
                <w:rFonts w:ascii="Arial" w:hAnsi="Arial" w:cs="Arial"/>
                <w:color w:val="000000"/>
                <w:sz w:val="20"/>
                <w:szCs w:val="20"/>
              </w:rPr>
              <w:t>'Mai o quasi mai' esport (dones)</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75A9FAD" w14:textId="77777777" w:rsidR="000C14F0" w:rsidRPr="00BA1B11" w:rsidRDefault="00000000">
            <w:pPr>
              <w:rPr>
                <w:rFonts w:ascii="Arial" w:hAnsi="Arial" w:cs="Arial"/>
              </w:rPr>
            </w:pPr>
            <w:r w:rsidRPr="00BA1B11">
              <w:rPr>
                <w:rFonts w:ascii="Arial" w:hAnsi="Arial" w:cs="Arial"/>
                <w:color w:val="000000"/>
                <w:sz w:val="20"/>
                <w:szCs w:val="20"/>
              </w:rPr>
              <w:t>65%</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AAC736F" w14:textId="77777777" w:rsidR="000C14F0" w:rsidRPr="00BA1B11" w:rsidRDefault="00000000">
            <w:pPr>
              <w:rPr>
                <w:rFonts w:ascii="Arial" w:hAnsi="Arial" w:cs="Arial"/>
              </w:rPr>
            </w:pPr>
            <w:r w:rsidRPr="00BA1B11">
              <w:rPr>
                <w:rFonts w:ascii="Arial" w:hAnsi="Arial" w:cs="Arial"/>
                <w:color w:val="000000"/>
                <w:sz w:val="20"/>
                <w:szCs w:val="20"/>
              </w:rPr>
              <w:t>65%</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4D53D05" w14:textId="77777777" w:rsidR="000C14F0" w:rsidRPr="00BA1B11" w:rsidRDefault="00000000">
            <w:pPr>
              <w:rPr>
                <w:rFonts w:ascii="Arial" w:hAnsi="Arial" w:cs="Arial"/>
              </w:rPr>
            </w:pPr>
            <w:r w:rsidRPr="00BA1B11">
              <w:rPr>
                <w:rFonts w:ascii="Arial" w:hAnsi="Arial" w:cs="Arial"/>
                <w:color w:val="000000"/>
                <w:sz w:val="20"/>
                <w:szCs w:val="20"/>
              </w:rPr>
              <w:t>Idèntic: 2/3 inactives</w:t>
            </w:r>
          </w:p>
        </w:tc>
      </w:tr>
      <w:tr w:rsidR="000C14F0" w:rsidRPr="00BA1B11" w14:paraId="7B680A8D" w14:textId="77777777">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FA45FD1" w14:textId="77777777" w:rsidR="000C14F0" w:rsidRPr="00BA1B11" w:rsidRDefault="00000000">
            <w:pPr>
              <w:rPr>
                <w:rFonts w:ascii="Arial" w:hAnsi="Arial" w:cs="Arial"/>
              </w:rPr>
            </w:pPr>
            <w:r w:rsidRPr="00BA1B11">
              <w:rPr>
                <w:rFonts w:ascii="Arial" w:hAnsi="Arial" w:cs="Arial"/>
                <w:color w:val="000000"/>
                <w:sz w:val="20"/>
                <w:szCs w:val="20"/>
              </w:rPr>
              <w:t>Noies 15-16 complint 60min/dia</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FFCAACA" w14:textId="77777777" w:rsidR="000C14F0" w:rsidRPr="00BA1B11" w:rsidRDefault="00000000">
            <w:pPr>
              <w:rPr>
                <w:rFonts w:ascii="Arial" w:hAnsi="Arial" w:cs="Arial"/>
              </w:rPr>
            </w:pPr>
            <w:r w:rsidRPr="00BA1B11">
              <w:rPr>
                <w:rFonts w:ascii="Arial" w:hAnsi="Arial" w:cs="Arial"/>
                <w:color w:val="000000"/>
                <w:sz w:val="20"/>
                <w:szCs w:val="20"/>
              </w:rPr>
              <w:t>8,0%</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B310DBB" w14:textId="77777777" w:rsidR="000C14F0" w:rsidRPr="00BA1B11" w:rsidRDefault="00000000">
            <w:pPr>
              <w:rPr>
                <w:rFonts w:ascii="Arial" w:hAnsi="Arial" w:cs="Arial"/>
              </w:rPr>
            </w:pPr>
            <w:r w:rsidRPr="00BA1B11">
              <w:rPr>
                <w:rFonts w:ascii="Arial" w:hAnsi="Arial" w:cs="Arial"/>
                <w:color w:val="000000"/>
                <w:sz w:val="20"/>
                <w:szCs w:val="20"/>
              </w:rPr>
              <w:t>~10%</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3E88CA3" w14:textId="77777777" w:rsidR="000C14F0" w:rsidRPr="00BA1B11" w:rsidRDefault="00000000">
            <w:pPr>
              <w:rPr>
                <w:rFonts w:ascii="Arial" w:hAnsi="Arial" w:cs="Arial"/>
              </w:rPr>
            </w:pPr>
            <w:r w:rsidRPr="00BA1B11">
              <w:rPr>
                <w:rFonts w:ascii="Arial" w:hAnsi="Arial" w:cs="Arial"/>
                <w:color w:val="000000"/>
                <w:sz w:val="20"/>
                <w:szCs w:val="20"/>
              </w:rPr>
              <w:t>Espanya lleugerament inferior</w:t>
            </w:r>
          </w:p>
        </w:tc>
      </w:tr>
      <w:tr w:rsidR="000C14F0" w:rsidRPr="00BA1B11" w14:paraId="00B38AD7" w14:textId="77777777">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169AC0C" w14:textId="77777777" w:rsidR="000C14F0" w:rsidRPr="00BA1B11" w:rsidRDefault="00000000">
            <w:pPr>
              <w:rPr>
                <w:rFonts w:ascii="Arial" w:hAnsi="Arial" w:cs="Arial"/>
              </w:rPr>
            </w:pPr>
            <w:r w:rsidRPr="00BA1B11">
              <w:rPr>
                <w:rFonts w:ascii="Arial" w:hAnsi="Arial" w:cs="Arial"/>
                <w:color w:val="000000"/>
                <w:sz w:val="20"/>
                <w:szCs w:val="20"/>
              </w:rPr>
              <w:t>Nois 15-16 complint 60min/dia</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DFA26B2" w14:textId="77777777" w:rsidR="000C14F0" w:rsidRPr="00BA1B11" w:rsidRDefault="00000000">
            <w:pPr>
              <w:rPr>
                <w:rFonts w:ascii="Arial" w:hAnsi="Arial" w:cs="Arial"/>
              </w:rPr>
            </w:pPr>
            <w:r w:rsidRPr="00BA1B11">
              <w:rPr>
                <w:rFonts w:ascii="Arial" w:hAnsi="Arial" w:cs="Arial"/>
                <w:color w:val="000000"/>
                <w:sz w:val="20"/>
                <w:szCs w:val="20"/>
              </w:rPr>
              <w:t>23,2%</w:t>
            </w:r>
          </w:p>
        </w:tc>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0AB4870" w14:textId="77777777" w:rsidR="000C14F0" w:rsidRPr="00BA1B11" w:rsidRDefault="00000000">
            <w:pPr>
              <w:rPr>
                <w:rFonts w:ascii="Arial" w:hAnsi="Arial" w:cs="Arial"/>
              </w:rPr>
            </w:pPr>
            <w:r w:rsidRPr="00BA1B11">
              <w:rPr>
                <w:rFonts w:ascii="Arial" w:hAnsi="Arial" w:cs="Arial"/>
                <w:color w:val="000000"/>
                <w:sz w:val="20"/>
                <w:szCs w:val="20"/>
              </w:rPr>
              <w:t>~25%</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606DF5B" w14:textId="77777777" w:rsidR="000C14F0" w:rsidRPr="00BA1B11" w:rsidRDefault="00000000">
            <w:pPr>
              <w:rPr>
                <w:rFonts w:ascii="Arial" w:hAnsi="Arial" w:cs="Arial"/>
              </w:rPr>
            </w:pPr>
            <w:r w:rsidRPr="00BA1B11">
              <w:rPr>
                <w:rFonts w:ascii="Arial" w:hAnsi="Arial" w:cs="Arial"/>
                <w:color w:val="000000"/>
                <w:sz w:val="20"/>
                <w:szCs w:val="20"/>
              </w:rPr>
              <w:t>Similar</w:t>
            </w:r>
          </w:p>
        </w:tc>
      </w:tr>
      <w:tr w:rsidR="000C14F0" w:rsidRPr="00BA1B11" w14:paraId="1684BA80" w14:textId="77777777">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2E2196D" w14:textId="77777777" w:rsidR="000C14F0" w:rsidRPr="00BA1B11" w:rsidRDefault="00000000">
            <w:pPr>
              <w:rPr>
                <w:rFonts w:ascii="Arial" w:hAnsi="Arial" w:cs="Arial"/>
              </w:rPr>
            </w:pPr>
            <w:r w:rsidRPr="00BA1B11">
              <w:rPr>
                <w:rFonts w:ascii="Arial" w:hAnsi="Arial" w:cs="Arial"/>
                <w:color w:val="000000"/>
                <w:sz w:val="20"/>
                <w:szCs w:val="20"/>
              </w:rPr>
              <w:t>Bretxa M/F adolescents</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6F60A5F" w14:textId="77777777" w:rsidR="000C14F0" w:rsidRPr="00BA1B11" w:rsidRDefault="00000000">
            <w:pPr>
              <w:rPr>
                <w:rFonts w:ascii="Arial" w:hAnsi="Arial" w:cs="Arial"/>
              </w:rPr>
            </w:pPr>
            <w:r w:rsidRPr="00BA1B11">
              <w:rPr>
                <w:rFonts w:ascii="Arial" w:hAnsi="Arial" w:cs="Arial"/>
                <w:color w:val="000000"/>
                <w:sz w:val="20"/>
                <w:szCs w:val="20"/>
              </w:rPr>
              <w:t>15,2 pp</w:t>
            </w:r>
          </w:p>
        </w:tc>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7F89E17" w14:textId="77777777" w:rsidR="000C14F0" w:rsidRPr="00BA1B11" w:rsidRDefault="00000000">
            <w:pPr>
              <w:rPr>
                <w:rFonts w:ascii="Arial" w:hAnsi="Arial" w:cs="Arial"/>
              </w:rPr>
            </w:pPr>
            <w:r w:rsidRPr="00BA1B11">
              <w:rPr>
                <w:rFonts w:ascii="Arial" w:hAnsi="Arial" w:cs="Arial"/>
                <w:color w:val="000000"/>
                <w:sz w:val="20"/>
                <w:szCs w:val="20"/>
              </w:rPr>
              <w:t>~15 pp</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7D58CBB" w14:textId="77777777" w:rsidR="000C14F0" w:rsidRPr="00BA1B11" w:rsidRDefault="00000000">
            <w:pPr>
              <w:rPr>
                <w:rFonts w:ascii="Arial" w:hAnsi="Arial" w:cs="Arial"/>
              </w:rPr>
            </w:pPr>
            <w:r w:rsidRPr="00BA1B11">
              <w:rPr>
                <w:rFonts w:ascii="Arial" w:hAnsi="Arial" w:cs="Arial"/>
                <w:color w:val="000000"/>
                <w:sz w:val="20"/>
                <w:szCs w:val="20"/>
              </w:rPr>
              <w:t>Similar magnitud</w:t>
            </w:r>
          </w:p>
        </w:tc>
      </w:tr>
    </w:tbl>
    <w:p w14:paraId="7CF38ECC"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7A.1: Comparativa Espanya-UE en participació esportiva per gènere</w:t>
      </w:r>
    </w:p>
    <w:p w14:paraId="26BA2132" w14:textId="77777777" w:rsidR="000C14F0" w:rsidRPr="00BA1B11" w:rsidRDefault="000C14F0">
      <w:pPr>
        <w:spacing w:after="120"/>
        <w:rPr>
          <w:rFonts w:ascii="Arial" w:hAnsi="Arial" w:cs="Arial"/>
        </w:rPr>
      </w:pPr>
    </w:p>
    <w:p w14:paraId="4D98430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 dades revelen que Espanya se situa al voltant de la mitjana europea en la majoria d'indicadors, amb una lleugera avantatge en participació general però un deficit en l'activitat física de les adolescents. El problema, per tant, no és exclusivament espanyol però tampoc existeix un 'model europeu' que l'hagi resolt satisfactòriament.</w:t>
      </w:r>
    </w:p>
    <w:p w14:paraId="654FF812" w14:textId="77777777" w:rsidR="000C14F0" w:rsidRPr="00BA1B11" w:rsidRDefault="00000000">
      <w:pPr>
        <w:pStyle w:val="Ttulo2"/>
        <w:rPr>
          <w:rFonts w:ascii="Arial" w:hAnsi="Arial" w:cs="Arial"/>
        </w:rPr>
      </w:pPr>
      <w:r w:rsidRPr="00BA1B11">
        <w:rPr>
          <w:rFonts w:ascii="Arial" w:hAnsi="Arial" w:cs="Arial"/>
        </w:rPr>
        <w:t>El Moment Crític: Anàlisi per Edats</w:t>
      </w:r>
    </w:p>
    <w:p w14:paraId="47ECC1E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L'abandonament no és un fenòmen lineal sinó que presenta pics específics. La investigació identifica tres moments crítics per a les noies en el bàsquet:</w:t>
      </w:r>
    </w:p>
    <w:p w14:paraId="60D77BF4"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 xml:space="preserve">Moment 1 (11-12 anys): La transició de minibasket a infantil coincideix amb el canvi de primària a secundària. La presón acadèmica augmenta, els horaris canvien i </w:t>
      </w:r>
      <w:r w:rsidRPr="00BA1B11">
        <w:rPr>
          <w:rFonts w:ascii="Arial" w:hAnsi="Arial" w:cs="Arial"/>
          <w:color w:val="000000"/>
        </w:rPr>
        <w:lastRenderedPageBreak/>
        <w:t>algunes noies no troben equip a la seva nova escola/club. La pèrdua estimada és del 10-15% de les jugadores.</w:t>
      </w:r>
    </w:p>
    <w:p w14:paraId="45BB32F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Moment 2 (13-14 anys): L'inici de la pubertat coincideix amb la transició infantil-cadet. Els canvis corporals, la inseguretat i la presón social per ajustar-se a cànons estètics generen un conflicte d'identitat. Si l'entorn esportiu no és suportiu, l'abandonament es dispara. La pèrdua estimada és del 20-30%.</w:t>
      </w:r>
    </w:p>
    <w:p w14:paraId="399EA963"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Moment 3 (15-17 anys): La transició cadet-júnior és el moment més crític. Molts clubs no tenen equip júnior femení (per manca de jugadores), el que força les que continuen a canviar de club o abandonar. La pressió del Batxillerat i la selectivitat s'afegeix. La pèrdua estimada és del 30-40% de les que arribaven a cadet.</w:t>
      </w:r>
    </w:p>
    <w:p w14:paraId="16D5004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resultat acumulat és que d'una cohort de 100 nenes que comencen a jugar a bàsquet a mini, només 30-40 arriben a cadet, 15-25 a júnior i 8-15 a sènior. La taxa de retenció acumulada és d'un 8-15%, un desastre que el sistema no aborda amb programes específics.</w:t>
      </w:r>
    </w:p>
    <w:p w14:paraId="047857F2" w14:textId="77777777" w:rsidR="000C14F0" w:rsidRPr="00BA1B11" w:rsidRDefault="00000000">
      <w:pPr>
        <w:pStyle w:val="Ttulo2"/>
        <w:rPr>
          <w:rFonts w:ascii="Arial" w:hAnsi="Arial" w:cs="Arial"/>
        </w:rPr>
      </w:pPr>
      <w:r w:rsidRPr="00BA1B11">
        <w:rPr>
          <w:rFonts w:ascii="Arial" w:hAnsi="Arial" w:cs="Arial"/>
        </w:rPr>
        <w:t>L'Impacte de les Pantalles: Dades Actualitzades</w:t>
      </w:r>
    </w:p>
    <w:p w14:paraId="17D2A29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relació inversa entre esport i temps de pantalla està documentada amb creixent solidesa científica. Les dades més recents (2023-2025) indiquen que els adolescents espanyols de 12-17 anys passen una mitjana de 4-5 hores diàries davant pantalles recreatives (sense comptar ús acadèmic). Aquesta xifra ha augmentat un 30% des del 2019 (pre-COVID).</w:t>
      </w:r>
    </w:p>
    <w:p w14:paraId="06B3BC1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L'esport organitzat redueix significativament aquest temps. Estudis publicats a Frontiers in Public Health (2023) demostren que els adolescents que practiquen esport regular redueixen el temps de pantalla entre 1 i 2 hores diàries. A més, la participació esportiva millora la qualitat del son (un estudi de 2021 a IJERPH ho confirma), redueix l'ansietat i millora la concentració acadèmica.</w:t>
      </w:r>
    </w:p>
    <w:p w14:paraId="3842A9C6"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Pel bàsquet femení, això té una implicació directa: cada nena que abandona l'esport per manca d'equip, d'horari o de referents no només perd una jugadora; el sistema perd una persona que probablement incrementarà el seu temps de pantalla, amb les conseqüències documentades sobre la salut física i mental.</w:t>
      </w:r>
    </w:p>
    <w:p w14:paraId="7077E359" w14:textId="77777777" w:rsidR="000C14F0" w:rsidRPr="00BA1B11" w:rsidRDefault="00000000">
      <w:pPr>
        <w:pStyle w:val="Ttulo2"/>
        <w:rPr>
          <w:rFonts w:ascii="Arial" w:hAnsi="Arial" w:cs="Arial"/>
        </w:rPr>
      </w:pPr>
      <w:r w:rsidRPr="00BA1B11">
        <w:rPr>
          <w:rFonts w:ascii="Arial" w:hAnsi="Arial" w:cs="Arial"/>
        </w:rPr>
        <w:t>El Benefici Acadèmic: Mecanismes Neurobiuològics</w:t>
      </w:r>
    </w:p>
    <w:p w14:paraId="4259C60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lastRenderedPageBreak/>
        <w:t>L'evidència científica sobre l'impacte positiu de l'esport en el rendiment acadèmic és sòlida i creixent. Els mecanismes neurobiologics documentats per Basso i Suzuki (2016) inclouen:</w:t>
      </w:r>
    </w:p>
    <w:p w14:paraId="090F5F74"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Neurotransmissors: L'activitat física augmenta l'alliberament de dopamina (millora l'enfocament i la motivació), serotonina (regula l'estat d'ànim, redueix la depressió) i norepinefrina (incrementa l'alerta i l'atenció).</w:t>
      </w:r>
    </w:p>
    <w:p w14:paraId="2DCD953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Neuroplasticitat: L'exercici estimula la producció del Factor Neurotròfic Derivat del Cervell (BDNF), una proteïna crucial per a la supervivència de les neurones, el creixement de noves connexions i la millora de la memòria a llarg termini.</w:t>
      </w:r>
    </w:p>
    <w:p w14:paraId="42E35CE4"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Oxigenació cerebral: L'esport augmenta el flux sanguini i l'oxigenació del cervell, optimitzant el funcionament de l'hipocamp (memòria) i el còrtex prefrontal (planificació, presa de decisions, control d'impulsos).</w:t>
      </w:r>
    </w:p>
    <w:p w14:paraId="276F69DA"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Funció executiva: El metaanàlisi de Chang et al. (2012) va confirmar que fins i tot sessions agudes d'exercici (una sola sessió) tenen un efecte positiu immediat en la memòria de treball, la concentració i la velocitat de processament.</w:t>
      </w:r>
    </w:p>
    <w:p w14:paraId="783C8D8F"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Singh et al. (2018) van fer la troballa més contraintuïtiva: quan es reemplaça temps lectiu per activitat física, el rendiment acadèmic no es veu perjudicat i, en molts casos, millora, especialment en nens de 6 a 12 anys. Això desmunta l'argument més comú de les famílies per retirar les nenes de l'esport: 'ha de dedicar més temps als estudis'.</w:t>
      </w:r>
    </w:p>
    <w:p w14:paraId="460F9E16" w14:textId="77777777" w:rsidR="000C14F0" w:rsidRPr="00BA1B11" w:rsidRDefault="00000000">
      <w:pPr>
        <w:rPr>
          <w:rFonts w:ascii="Arial" w:hAnsi="Arial" w:cs="Arial"/>
        </w:rPr>
      </w:pPr>
      <w:r w:rsidRPr="00BA1B11">
        <w:rPr>
          <w:rFonts w:ascii="Arial" w:hAnsi="Arial" w:cs="Arial"/>
        </w:rPr>
        <w:br w:type="page"/>
      </w:r>
    </w:p>
    <w:p w14:paraId="6030847D" w14:textId="77777777" w:rsidR="000C14F0" w:rsidRPr="00BA1B11" w:rsidRDefault="00000000">
      <w:pPr>
        <w:pStyle w:val="Ttulo1"/>
        <w:rPr>
          <w:rFonts w:ascii="Arial" w:hAnsi="Arial" w:cs="Arial"/>
        </w:rPr>
      </w:pPr>
      <w:r w:rsidRPr="00BA1B11">
        <w:rPr>
          <w:rFonts w:ascii="Arial" w:hAnsi="Arial" w:cs="Arial"/>
        </w:rPr>
        <w:lastRenderedPageBreak/>
        <w:t>APROFUNDIMENT 12A. RADIOGRAFIA DETALLADA DEL CB GRUP BARNA</w:t>
      </w:r>
    </w:p>
    <w:p w14:paraId="405788BA" w14:textId="77777777" w:rsidR="000C14F0" w:rsidRPr="00BA1B11" w:rsidRDefault="000C14F0">
      <w:pPr>
        <w:spacing w:after="120"/>
        <w:rPr>
          <w:rFonts w:ascii="Arial" w:hAnsi="Arial" w:cs="Arial"/>
        </w:rPr>
      </w:pPr>
    </w:p>
    <w:p w14:paraId="79250ED3" w14:textId="77777777" w:rsidR="000C14F0" w:rsidRPr="00BA1B11" w:rsidRDefault="00000000">
      <w:pPr>
        <w:pStyle w:val="Ttulo2"/>
        <w:rPr>
          <w:rFonts w:ascii="Arial" w:hAnsi="Arial" w:cs="Arial"/>
        </w:rPr>
      </w:pPr>
      <w:r w:rsidRPr="00BA1B11">
        <w:rPr>
          <w:rFonts w:ascii="Arial" w:hAnsi="Arial" w:cs="Arial"/>
        </w:rPr>
        <w:t>Estructura d'Equips per Categoria i Gènere (Temporada 2025-2026)</w:t>
      </w:r>
    </w:p>
    <w:p w14:paraId="1DB6AAE4"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CB Grup Barna opera 35-40 equips (incloent escola) amb més de 450 membres federats. L'estructura per gènere revela la inversió del patru00F3 habitual:</w:t>
      </w:r>
    </w:p>
    <w:p w14:paraId="03C6B86F" w14:textId="77777777" w:rsidR="000C14F0" w:rsidRPr="00BA1B11" w:rsidRDefault="000C14F0">
      <w:pPr>
        <w:spacing w:after="120"/>
        <w:rPr>
          <w:rFonts w:ascii="Arial" w:hAnsi="Arial" w:cs="Arial"/>
        </w:rPr>
      </w:pPr>
    </w:p>
    <w:tbl>
      <w:tblPr>
        <w:tblStyle w:val="af4"/>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200"/>
        <w:gridCol w:w="2400"/>
        <w:gridCol w:w="2226"/>
      </w:tblGrid>
      <w:tr w:rsidR="000C14F0" w:rsidRPr="00BA1B11" w14:paraId="7BE236FA" w14:textId="77777777">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99E385D" w14:textId="77777777" w:rsidR="000C14F0" w:rsidRPr="00BA1B11" w:rsidRDefault="00000000">
            <w:pPr>
              <w:jc w:val="center"/>
              <w:rPr>
                <w:rFonts w:ascii="Arial" w:hAnsi="Arial" w:cs="Arial"/>
              </w:rPr>
            </w:pPr>
            <w:r w:rsidRPr="00BA1B11">
              <w:rPr>
                <w:rFonts w:ascii="Arial" w:hAnsi="Arial" w:cs="Arial"/>
                <w:b/>
                <w:bCs/>
                <w:color w:val="FFFFFF"/>
                <w:sz w:val="20"/>
                <w:szCs w:val="20"/>
              </w:rPr>
              <w:t>Categoria</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5E530E9" w14:textId="77777777" w:rsidR="000C14F0" w:rsidRPr="00BA1B11" w:rsidRDefault="00000000">
            <w:pPr>
              <w:jc w:val="center"/>
              <w:rPr>
                <w:rFonts w:ascii="Arial" w:hAnsi="Arial" w:cs="Arial"/>
              </w:rPr>
            </w:pPr>
            <w:r w:rsidRPr="00BA1B11">
              <w:rPr>
                <w:rFonts w:ascii="Arial" w:hAnsi="Arial" w:cs="Arial"/>
                <w:b/>
                <w:bCs/>
                <w:color w:val="FFFFFF"/>
                <w:sz w:val="20"/>
                <w:szCs w:val="20"/>
              </w:rPr>
              <w:t>Equips Femenins</w:t>
            </w:r>
          </w:p>
        </w:tc>
        <w:tc>
          <w:tcPr>
            <w:tcW w:w="2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4922E7E" w14:textId="77777777" w:rsidR="000C14F0" w:rsidRPr="00BA1B11" w:rsidRDefault="00000000">
            <w:pPr>
              <w:jc w:val="center"/>
              <w:rPr>
                <w:rFonts w:ascii="Arial" w:hAnsi="Arial" w:cs="Arial"/>
              </w:rPr>
            </w:pPr>
            <w:r w:rsidRPr="00BA1B11">
              <w:rPr>
                <w:rFonts w:ascii="Arial" w:hAnsi="Arial" w:cs="Arial"/>
                <w:b/>
                <w:bCs/>
                <w:color w:val="FFFFFF"/>
                <w:sz w:val="20"/>
                <w:szCs w:val="20"/>
              </w:rPr>
              <w:t>Equips Masculins</w:t>
            </w:r>
          </w:p>
        </w:tc>
        <w:tc>
          <w:tcPr>
            <w:tcW w:w="22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70E5510" w14:textId="77777777" w:rsidR="000C14F0" w:rsidRPr="00BA1B11" w:rsidRDefault="00000000">
            <w:pPr>
              <w:jc w:val="center"/>
              <w:rPr>
                <w:rFonts w:ascii="Arial" w:hAnsi="Arial" w:cs="Arial"/>
              </w:rPr>
            </w:pPr>
            <w:r w:rsidRPr="00BA1B11">
              <w:rPr>
                <w:rFonts w:ascii="Arial" w:hAnsi="Arial" w:cs="Arial"/>
                <w:b/>
                <w:bCs/>
                <w:color w:val="FFFFFF"/>
                <w:sz w:val="20"/>
                <w:szCs w:val="20"/>
              </w:rPr>
              <w:t>Ràtio F/M</w:t>
            </w:r>
          </w:p>
        </w:tc>
      </w:tr>
      <w:tr w:rsidR="000C14F0" w:rsidRPr="00BA1B11" w14:paraId="0727DD61"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06411E0" w14:textId="77777777" w:rsidR="000C14F0" w:rsidRPr="00BA1B11" w:rsidRDefault="00000000">
            <w:pPr>
              <w:rPr>
                <w:rFonts w:ascii="Arial" w:hAnsi="Arial" w:cs="Arial"/>
              </w:rPr>
            </w:pPr>
            <w:r w:rsidRPr="00BA1B11">
              <w:rPr>
                <w:rFonts w:ascii="Arial" w:hAnsi="Arial" w:cs="Arial"/>
                <w:color w:val="000000"/>
                <w:sz w:val="20"/>
                <w:szCs w:val="20"/>
              </w:rPr>
              <w:t>Escoleta (4-6 anys)</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A0E9E5D" w14:textId="77777777" w:rsidR="000C14F0" w:rsidRPr="00BA1B11" w:rsidRDefault="00000000">
            <w:pPr>
              <w:rPr>
                <w:rFonts w:ascii="Arial" w:hAnsi="Arial" w:cs="Arial"/>
              </w:rPr>
            </w:pPr>
            <w:r w:rsidRPr="00BA1B11">
              <w:rPr>
                <w:rFonts w:ascii="Arial" w:hAnsi="Arial" w:cs="Arial"/>
                <w:color w:val="000000"/>
                <w:sz w:val="20"/>
                <w:szCs w:val="20"/>
              </w:rPr>
              <w:t>Mixta</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DDDFD0C" w14:textId="77777777" w:rsidR="000C14F0" w:rsidRPr="00BA1B11" w:rsidRDefault="00000000">
            <w:pPr>
              <w:rPr>
                <w:rFonts w:ascii="Arial" w:hAnsi="Arial" w:cs="Arial"/>
              </w:rPr>
            </w:pPr>
            <w:r w:rsidRPr="00BA1B11">
              <w:rPr>
                <w:rFonts w:ascii="Arial" w:hAnsi="Arial" w:cs="Arial"/>
                <w:color w:val="000000"/>
                <w:sz w:val="20"/>
                <w:szCs w:val="20"/>
              </w:rPr>
              <w:t>Mixta</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8419617" w14:textId="77777777" w:rsidR="000C14F0" w:rsidRPr="00BA1B11" w:rsidRDefault="00000000">
            <w:pPr>
              <w:rPr>
                <w:rFonts w:ascii="Arial" w:hAnsi="Arial" w:cs="Arial"/>
              </w:rPr>
            </w:pPr>
            <w:r w:rsidRPr="00BA1B11">
              <w:rPr>
                <w:rFonts w:ascii="Arial" w:hAnsi="Arial" w:cs="Arial"/>
                <w:color w:val="000000"/>
                <w:sz w:val="20"/>
                <w:szCs w:val="20"/>
              </w:rPr>
              <w:t>—</w:t>
            </w:r>
          </w:p>
        </w:tc>
      </w:tr>
      <w:tr w:rsidR="000C14F0" w:rsidRPr="00BA1B11" w14:paraId="42917C95"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F6490CE" w14:textId="77777777" w:rsidR="000C14F0" w:rsidRPr="00BA1B11" w:rsidRDefault="00000000">
            <w:pPr>
              <w:rPr>
                <w:rFonts w:ascii="Arial" w:hAnsi="Arial" w:cs="Arial"/>
              </w:rPr>
            </w:pPr>
            <w:r w:rsidRPr="00BA1B11">
              <w:rPr>
                <w:rFonts w:ascii="Arial" w:hAnsi="Arial" w:cs="Arial"/>
                <w:color w:val="000000"/>
                <w:sz w:val="20"/>
                <w:szCs w:val="20"/>
              </w:rPr>
              <w:t>Pre-mini</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013FC02" w14:textId="77777777" w:rsidR="000C14F0" w:rsidRPr="00BA1B11" w:rsidRDefault="00000000">
            <w:pPr>
              <w:rPr>
                <w:rFonts w:ascii="Arial" w:hAnsi="Arial" w:cs="Arial"/>
              </w:rPr>
            </w:pPr>
            <w:r w:rsidRPr="00BA1B11">
              <w:rPr>
                <w:rFonts w:ascii="Arial" w:hAnsi="Arial" w:cs="Arial"/>
                <w:color w:val="000000"/>
                <w:sz w:val="20"/>
                <w:szCs w:val="20"/>
              </w:rPr>
              <w:t>2</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9B7DC60" w14:textId="77777777" w:rsidR="000C14F0" w:rsidRPr="00BA1B11" w:rsidRDefault="00000000">
            <w:pPr>
              <w:rPr>
                <w:rFonts w:ascii="Arial" w:hAnsi="Arial" w:cs="Arial"/>
              </w:rPr>
            </w:pPr>
            <w:r w:rsidRPr="00BA1B11">
              <w:rPr>
                <w:rFonts w:ascii="Arial" w:hAnsi="Arial" w:cs="Arial"/>
                <w:color w:val="000000"/>
                <w:sz w:val="20"/>
                <w:szCs w:val="20"/>
              </w:rPr>
              <w:t>2</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D8E2E43" w14:textId="77777777" w:rsidR="000C14F0" w:rsidRPr="00BA1B11" w:rsidRDefault="00000000">
            <w:pPr>
              <w:rPr>
                <w:rFonts w:ascii="Arial" w:hAnsi="Arial" w:cs="Arial"/>
              </w:rPr>
            </w:pPr>
            <w:r w:rsidRPr="00BA1B11">
              <w:rPr>
                <w:rFonts w:ascii="Arial" w:hAnsi="Arial" w:cs="Arial"/>
                <w:color w:val="000000"/>
                <w:sz w:val="20"/>
                <w:szCs w:val="20"/>
              </w:rPr>
              <w:t>1:1</w:t>
            </w:r>
          </w:p>
        </w:tc>
      </w:tr>
      <w:tr w:rsidR="000C14F0" w:rsidRPr="00BA1B11" w14:paraId="2EDC3D8C"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2653B77" w14:textId="77777777" w:rsidR="000C14F0" w:rsidRPr="00BA1B11" w:rsidRDefault="00000000">
            <w:pPr>
              <w:rPr>
                <w:rFonts w:ascii="Arial" w:hAnsi="Arial" w:cs="Arial"/>
              </w:rPr>
            </w:pPr>
            <w:r w:rsidRPr="00BA1B11">
              <w:rPr>
                <w:rFonts w:ascii="Arial" w:hAnsi="Arial" w:cs="Arial"/>
                <w:color w:val="000000"/>
                <w:sz w:val="20"/>
                <w:szCs w:val="20"/>
              </w:rPr>
              <w:t>Mini</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0A72E2D" w14:textId="77777777" w:rsidR="000C14F0" w:rsidRPr="00BA1B11" w:rsidRDefault="00000000">
            <w:pPr>
              <w:rPr>
                <w:rFonts w:ascii="Arial" w:hAnsi="Arial" w:cs="Arial"/>
              </w:rPr>
            </w:pPr>
            <w:r w:rsidRPr="00BA1B11">
              <w:rPr>
                <w:rFonts w:ascii="Arial" w:hAnsi="Arial" w:cs="Arial"/>
                <w:color w:val="000000"/>
                <w:sz w:val="20"/>
                <w:szCs w:val="20"/>
              </w:rPr>
              <w:t>3</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8A36E69" w14:textId="77777777" w:rsidR="000C14F0" w:rsidRPr="00BA1B11" w:rsidRDefault="00000000">
            <w:pPr>
              <w:rPr>
                <w:rFonts w:ascii="Arial" w:hAnsi="Arial" w:cs="Arial"/>
              </w:rPr>
            </w:pPr>
            <w:r w:rsidRPr="00BA1B11">
              <w:rPr>
                <w:rFonts w:ascii="Arial" w:hAnsi="Arial" w:cs="Arial"/>
                <w:color w:val="000000"/>
                <w:sz w:val="20"/>
                <w:szCs w:val="20"/>
              </w:rPr>
              <w:t>2</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0CF6181" w14:textId="77777777" w:rsidR="000C14F0" w:rsidRPr="00BA1B11" w:rsidRDefault="00000000">
            <w:pPr>
              <w:rPr>
                <w:rFonts w:ascii="Arial" w:hAnsi="Arial" w:cs="Arial"/>
              </w:rPr>
            </w:pPr>
            <w:r w:rsidRPr="00BA1B11">
              <w:rPr>
                <w:rFonts w:ascii="Arial" w:hAnsi="Arial" w:cs="Arial"/>
                <w:color w:val="000000"/>
                <w:sz w:val="20"/>
                <w:szCs w:val="20"/>
              </w:rPr>
              <w:t>1,5:1</w:t>
            </w:r>
          </w:p>
        </w:tc>
      </w:tr>
      <w:tr w:rsidR="000C14F0" w:rsidRPr="00BA1B11" w14:paraId="42302859"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231F9BA" w14:textId="77777777" w:rsidR="000C14F0" w:rsidRPr="00BA1B11" w:rsidRDefault="00000000">
            <w:pPr>
              <w:rPr>
                <w:rFonts w:ascii="Arial" w:hAnsi="Arial" w:cs="Arial"/>
              </w:rPr>
            </w:pPr>
            <w:r w:rsidRPr="00BA1B11">
              <w:rPr>
                <w:rFonts w:ascii="Arial" w:hAnsi="Arial" w:cs="Arial"/>
                <w:color w:val="000000"/>
                <w:sz w:val="20"/>
                <w:szCs w:val="20"/>
              </w:rPr>
              <w:t>Infantil</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246400E" w14:textId="77777777" w:rsidR="000C14F0" w:rsidRPr="00BA1B11" w:rsidRDefault="00000000">
            <w:pPr>
              <w:rPr>
                <w:rFonts w:ascii="Arial" w:hAnsi="Arial" w:cs="Arial"/>
              </w:rPr>
            </w:pPr>
            <w:r w:rsidRPr="00BA1B11">
              <w:rPr>
                <w:rFonts w:ascii="Arial" w:hAnsi="Arial" w:cs="Arial"/>
                <w:color w:val="000000"/>
                <w:sz w:val="20"/>
                <w:szCs w:val="20"/>
              </w:rPr>
              <w:t>3</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C143566" w14:textId="77777777" w:rsidR="000C14F0" w:rsidRPr="00BA1B11" w:rsidRDefault="00000000">
            <w:pPr>
              <w:rPr>
                <w:rFonts w:ascii="Arial" w:hAnsi="Arial" w:cs="Arial"/>
              </w:rPr>
            </w:pPr>
            <w:r w:rsidRPr="00BA1B11">
              <w:rPr>
                <w:rFonts w:ascii="Arial" w:hAnsi="Arial" w:cs="Arial"/>
                <w:color w:val="000000"/>
                <w:sz w:val="20"/>
                <w:szCs w:val="20"/>
              </w:rPr>
              <w:t>2</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E515B80" w14:textId="77777777" w:rsidR="000C14F0" w:rsidRPr="00BA1B11" w:rsidRDefault="00000000">
            <w:pPr>
              <w:rPr>
                <w:rFonts w:ascii="Arial" w:hAnsi="Arial" w:cs="Arial"/>
              </w:rPr>
            </w:pPr>
            <w:r w:rsidRPr="00BA1B11">
              <w:rPr>
                <w:rFonts w:ascii="Arial" w:hAnsi="Arial" w:cs="Arial"/>
                <w:color w:val="000000"/>
                <w:sz w:val="20"/>
                <w:szCs w:val="20"/>
              </w:rPr>
              <w:t>1,5:1</w:t>
            </w:r>
          </w:p>
        </w:tc>
      </w:tr>
      <w:tr w:rsidR="000C14F0" w:rsidRPr="00BA1B11" w14:paraId="1BD4C850"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C88B8EB" w14:textId="77777777" w:rsidR="000C14F0" w:rsidRPr="00BA1B11" w:rsidRDefault="00000000">
            <w:pPr>
              <w:rPr>
                <w:rFonts w:ascii="Arial" w:hAnsi="Arial" w:cs="Arial"/>
              </w:rPr>
            </w:pPr>
            <w:r w:rsidRPr="00BA1B11">
              <w:rPr>
                <w:rFonts w:ascii="Arial" w:hAnsi="Arial" w:cs="Arial"/>
                <w:color w:val="000000"/>
                <w:sz w:val="20"/>
                <w:szCs w:val="20"/>
              </w:rPr>
              <w:t>Cadet</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42B005D" w14:textId="77777777" w:rsidR="000C14F0" w:rsidRPr="00BA1B11" w:rsidRDefault="00000000">
            <w:pPr>
              <w:rPr>
                <w:rFonts w:ascii="Arial" w:hAnsi="Arial" w:cs="Arial"/>
              </w:rPr>
            </w:pPr>
            <w:r w:rsidRPr="00BA1B11">
              <w:rPr>
                <w:rFonts w:ascii="Arial" w:hAnsi="Arial" w:cs="Arial"/>
                <w:color w:val="000000"/>
                <w:sz w:val="20"/>
                <w:szCs w:val="20"/>
              </w:rPr>
              <w:t>3</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0B9C653" w14:textId="77777777" w:rsidR="000C14F0" w:rsidRPr="00BA1B11" w:rsidRDefault="00000000">
            <w:pPr>
              <w:rPr>
                <w:rFonts w:ascii="Arial" w:hAnsi="Arial" w:cs="Arial"/>
              </w:rPr>
            </w:pPr>
            <w:r w:rsidRPr="00BA1B11">
              <w:rPr>
                <w:rFonts w:ascii="Arial" w:hAnsi="Arial" w:cs="Arial"/>
                <w:color w:val="000000"/>
                <w:sz w:val="20"/>
                <w:szCs w:val="20"/>
              </w:rPr>
              <w:t>2</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1FA567D" w14:textId="77777777" w:rsidR="000C14F0" w:rsidRPr="00BA1B11" w:rsidRDefault="00000000">
            <w:pPr>
              <w:rPr>
                <w:rFonts w:ascii="Arial" w:hAnsi="Arial" w:cs="Arial"/>
              </w:rPr>
            </w:pPr>
            <w:r w:rsidRPr="00BA1B11">
              <w:rPr>
                <w:rFonts w:ascii="Arial" w:hAnsi="Arial" w:cs="Arial"/>
                <w:color w:val="000000"/>
                <w:sz w:val="20"/>
                <w:szCs w:val="20"/>
              </w:rPr>
              <w:t>1,5:1</w:t>
            </w:r>
          </w:p>
        </w:tc>
      </w:tr>
      <w:tr w:rsidR="000C14F0" w:rsidRPr="00BA1B11" w14:paraId="77B45EE9"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D1562CE" w14:textId="77777777" w:rsidR="000C14F0" w:rsidRPr="00BA1B11" w:rsidRDefault="00000000">
            <w:pPr>
              <w:rPr>
                <w:rFonts w:ascii="Arial" w:hAnsi="Arial" w:cs="Arial"/>
              </w:rPr>
            </w:pPr>
            <w:r w:rsidRPr="00BA1B11">
              <w:rPr>
                <w:rFonts w:ascii="Arial" w:hAnsi="Arial" w:cs="Arial"/>
                <w:color w:val="000000"/>
                <w:sz w:val="20"/>
                <w:szCs w:val="20"/>
              </w:rPr>
              <w:t>Júnior</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87C4616" w14:textId="77777777" w:rsidR="000C14F0" w:rsidRPr="00BA1B11" w:rsidRDefault="00000000">
            <w:pPr>
              <w:rPr>
                <w:rFonts w:ascii="Arial" w:hAnsi="Arial" w:cs="Arial"/>
              </w:rPr>
            </w:pPr>
            <w:r w:rsidRPr="00BA1B11">
              <w:rPr>
                <w:rFonts w:ascii="Arial" w:hAnsi="Arial" w:cs="Arial"/>
                <w:color w:val="000000"/>
                <w:sz w:val="20"/>
                <w:szCs w:val="20"/>
              </w:rPr>
              <w:t>2</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2999E3F" w14:textId="77777777" w:rsidR="000C14F0" w:rsidRPr="00BA1B11" w:rsidRDefault="00000000">
            <w:pPr>
              <w:rPr>
                <w:rFonts w:ascii="Arial" w:hAnsi="Arial" w:cs="Arial"/>
              </w:rPr>
            </w:pPr>
            <w:r w:rsidRPr="00BA1B11">
              <w:rPr>
                <w:rFonts w:ascii="Arial" w:hAnsi="Arial" w:cs="Arial"/>
                <w:color w:val="000000"/>
                <w:sz w:val="20"/>
                <w:szCs w:val="20"/>
              </w:rPr>
              <w:t>1</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A58B213" w14:textId="77777777" w:rsidR="000C14F0" w:rsidRPr="00BA1B11" w:rsidRDefault="00000000">
            <w:pPr>
              <w:rPr>
                <w:rFonts w:ascii="Arial" w:hAnsi="Arial" w:cs="Arial"/>
              </w:rPr>
            </w:pPr>
            <w:r w:rsidRPr="00BA1B11">
              <w:rPr>
                <w:rFonts w:ascii="Arial" w:hAnsi="Arial" w:cs="Arial"/>
                <w:color w:val="000000"/>
                <w:sz w:val="20"/>
                <w:szCs w:val="20"/>
              </w:rPr>
              <w:t>2:1</w:t>
            </w:r>
          </w:p>
        </w:tc>
      </w:tr>
      <w:tr w:rsidR="000C14F0" w:rsidRPr="00BA1B11" w14:paraId="21773D65"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DAA12F1" w14:textId="77777777" w:rsidR="000C14F0" w:rsidRPr="00BA1B11" w:rsidRDefault="00000000">
            <w:pPr>
              <w:rPr>
                <w:rFonts w:ascii="Arial" w:hAnsi="Arial" w:cs="Arial"/>
              </w:rPr>
            </w:pPr>
            <w:r w:rsidRPr="00BA1B11">
              <w:rPr>
                <w:rFonts w:ascii="Arial" w:hAnsi="Arial" w:cs="Arial"/>
                <w:color w:val="000000"/>
                <w:sz w:val="20"/>
                <w:szCs w:val="20"/>
              </w:rPr>
              <w:t>Sènior</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0A5A2F5" w14:textId="77777777" w:rsidR="000C14F0" w:rsidRPr="00BA1B11" w:rsidRDefault="00000000">
            <w:pPr>
              <w:rPr>
                <w:rFonts w:ascii="Arial" w:hAnsi="Arial" w:cs="Arial"/>
              </w:rPr>
            </w:pPr>
            <w:r w:rsidRPr="00BA1B11">
              <w:rPr>
                <w:rFonts w:ascii="Arial" w:hAnsi="Arial" w:cs="Arial"/>
                <w:color w:val="000000"/>
                <w:sz w:val="20"/>
                <w:szCs w:val="20"/>
              </w:rPr>
              <w:t>2 (Super Copa + Copa Cat.)</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D697110" w14:textId="77777777" w:rsidR="000C14F0" w:rsidRPr="00BA1B11" w:rsidRDefault="00000000">
            <w:pPr>
              <w:rPr>
                <w:rFonts w:ascii="Arial" w:hAnsi="Arial" w:cs="Arial"/>
              </w:rPr>
            </w:pPr>
            <w:r w:rsidRPr="00BA1B11">
              <w:rPr>
                <w:rFonts w:ascii="Arial" w:hAnsi="Arial" w:cs="Arial"/>
                <w:color w:val="000000"/>
                <w:sz w:val="20"/>
                <w:szCs w:val="20"/>
              </w:rPr>
              <w:t>1 (Copa Cat. Fase Prèvia)</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1234768" w14:textId="77777777" w:rsidR="000C14F0" w:rsidRPr="00BA1B11" w:rsidRDefault="00000000">
            <w:pPr>
              <w:rPr>
                <w:rFonts w:ascii="Arial" w:hAnsi="Arial" w:cs="Arial"/>
              </w:rPr>
            </w:pPr>
            <w:r w:rsidRPr="00BA1B11">
              <w:rPr>
                <w:rFonts w:ascii="Arial" w:hAnsi="Arial" w:cs="Arial"/>
                <w:color w:val="000000"/>
                <w:sz w:val="20"/>
                <w:szCs w:val="20"/>
              </w:rPr>
              <w:t>2:1</w:t>
            </w:r>
          </w:p>
        </w:tc>
      </w:tr>
      <w:tr w:rsidR="000C14F0" w:rsidRPr="00BA1B11" w14:paraId="15A3A9BF" w14:textId="77777777">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67B12A5" w14:textId="77777777" w:rsidR="000C14F0" w:rsidRPr="00BA1B11" w:rsidRDefault="00000000">
            <w:pPr>
              <w:rPr>
                <w:rFonts w:ascii="Arial" w:hAnsi="Arial" w:cs="Arial"/>
              </w:rPr>
            </w:pPr>
            <w:r w:rsidRPr="00BA1B11">
              <w:rPr>
                <w:rFonts w:ascii="Arial" w:hAnsi="Arial" w:cs="Arial"/>
                <w:color w:val="000000"/>
                <w:sz w:val="20"/>
                <w:szCs w:val="20"/>
              </w:rPr>
              <w:t>Escola</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A8744AA" w14:textId="77777777" w:rsidR="000C14F0" w:rsidRPr="00BA1B11" w:rsidRDefault="00000000">
            <w:pPr>
              <w:rPr>
                <w:rFonts w:ascii="Arial" w:hAnsi="Arial" w:cs="Arial"/>
              </w:rPr>
            </w:pPr>
            <w:r w:rsidRPr="00BA1B11">
              <w:rPr>
                <w:rFonts w:ascii="Arial" w:hAnsi="Arial" w:cs="Arial"/>
                <w:color w:val="000000"/>
                <w:sz w:val="20"/>
                <w:szCs w:val="20"/>
              </w:rPr>
              <w:t>5</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2623035" w14:textId="77777777" w:rsidR="000C14F0" w:rsidRPr="00BA1B11" w:rsidRDefault="00000000">
            <w:pPr>
              <w:rPr>
                <w:rFonts w:ascii="Arial" w:hAnsi="Arial" w:cs="Arial"/>
              </w:rPr>
            </w:pPr>
            <w:r w:rsidRPr="00BA1B11">
              <w:rPr>
                <w:rFonts w:ascii="Arial" w:hAnsi="Arial" w:cs="Arial"/>
                <w:color w:val="000000"/>
                <w:sz w:val="20"/>
                <w:szCs w:val="20"/>
              </w:rPr>
              <w:t>4</w:t>
            </w:r>
          </w:p>
        </w:tc>
        <w:tc>
          <w:tcPr>
            <w:tcW w:w="22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BE04428" w14:textId="77777777" w:rsidR="000C14F0" w:rsidRPr="00BA1B11" w:rsidRDefault="00000000">
            <w:pPr>
              <w:rPr>
                <w:rFonts w:ascii="Arial" w:hAnsi="Arial" w:cs="Arial"/>
              </w:rPr>
            </w:pPr>
            <w:r w:rsidRPr="00BA1B11">
              <w:rPr>
                <w:rFonts w:ascii="Arial" w:hAnsi="Arial" w:cs="Arial"/>
                <w:color w:val="000000"/>
                <w:sz w:val="20"/>
                <w:szCs w:val="20"/>
              </w:rPr>
              <w:t>1,25:1</w:t>
            </w:r>
          </w:p>
        </w:tc>
      </w:tr>
      <w:tr w:rsidR="000C14F0" w:rsidRPr="00BA1B11" w14:paraId="6BA3F7A5" w14:textId="77777777">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2B3B790" w14:textId="77777777" w:rsidR="000C14F0" w:rsidRPr="00BA1B11" w:rsidRDefault="00000000">
            <w:pPr>
              <w:rPr>
                <w:rFonts w:ascii="Arial" w:hAnsi="Arial" w:cs="Arial"/>
              </w:rPr>
            </w:pPr>
            <w:r w:rsidRPr="00BA1B11">
              <w:rPr>
                <w:rFonts w:ascii="Arial" w:hAnsi="Arial" w:cs="Arial"/>
                <w:color w:val="000000"/>
                <w:sz w:val="20"/>
                <w:szCs w:val="20"/>
              </w:rPr>
              <w:t>TOTAL</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395EB7A" w14:textId="77777777" w:rsidR="000C14F0" w:rsidRPr="00BA1B11" w:rsidRDefault="00000000">
            <w:pPr>
              <w:rPr>
                <w:rFonts w:ascii="Arial" w:hAnsi="Arial" w:cs="Arial"/>
              </w:rPr>
            </w:pPr>
            <w:r w:rsidRPr="00BA1B11">
              <w:rPr>
                <w:rFonts w:ascii="Arial" w:hAnsi="Arial" w:cs="Arial"/>
                <w:color w:val="000000"/>
                <w:sz w:val="20"/>
                <w:szCs w:val="20"/>
              </w:rPr>
              <w:t>20</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9776AD5" w14:textId="77777777" w:rsidR="000C14F0" w:rsidRPr="00BA1B11" w:rsidRDefault="00000000">
            <w:pPr>
              <w:rPr>
                <w:rFonts w:ascii="Arial" w:hAnsi="Arial" w:cs="Arial"/>
              </w:rPr>
            </w:pPr>
            <w:r w:rsidRPr="00BA1B11">
              <w:rPr>
                <w:rFonts w:ascii="Arial" w:hAnsi="Arial" w:cs="Arial"/>
                <w:color w:val="000000"/>
                <w:sz w:val="20"/>
                <w:szCs w:val="20"/>
              </w:rPr>
              <w:t>14-17</w:t>
            </w:r>
          </w:p>
        </w:tc>
        <w:tc>
          <w:tcPr>
            <w:tcW w:w="22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54A3A1B" w14:textId="77777777" w:rsidR="000C14F0" w:rsidRPr="00BA1B11" w:rsidRDefault="00000000">
            <w:pPr>
              <w:rPr>
                <w:rFonts w:ascii="Arial" w:hAnsi="Arial" w:cs="Arial"/>
              </w:rPr>
            </w:pPr>
            <w:r w:rsidRPr="00BA1B11">
              <w:rPr>
                <w:rFonts w:ascii="Arial" w:hAnsi="Arial" w:cs="Arial"/>
                <w:color w:val="000000"/>
                <w:sz w:val="20"/>
                <w:szCs w:val="20"/>
              </w:rPr>
              <w:t>1,18:1 a favor fem.</w:t>
            </w:r>
          </w:p>
        </w:tc>
      </w:tr>
    </w:tbl>
    <w:p w14:paraId="0C606CFB"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12A.1: Estructura d'equips del CB Grup Barna per categoria i gènere</w:t>
      </w:r>
    </w:p>
    <w:p w14:paraId="6A418C35" w14:textId="77777777" w:rsidR="000C14F0" w:rsidRPr="00BA1B11" w:rsidRDefault="000C14F0">
      <w:pPr>
        <w:spacing w:after="120"/>
        <w:rPr>
          <w:rFonts w:ascii="Arial" w:hAnsi="Arial" w:cs="Arial"/>
        </w:rPr>
      </w:pPr>
    </w:p>
    <w:p w14:paraId="6FACC1D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dada més rellevant és la transició júnior-sènior femení: el club manté 2 equips júniors femenins que alimenten 2 equips sèniors, garantint que cap jugadora perdi la seva plaça en la transició més crítica. Això contrasta amb la situació habitual on molts clubs de Barcelona no tenen equip júnior o sènior femení, forçant l'abandonament o la migració.</w:t>
      </w:r>
    </w:p>
    <w:p w14:paraId="51954738" w14:textId="77777777" w:rsidR="000C14F0" w:rsidRPr="00BA1B11" w:rsidRDefault="00000000">
      <w:pPr>
        <w:pStyle w:val="Ttulo2"/>
        <w:rPr>
          <w:rFonts w:ascii="Arial" w:hAnsi="Arial" w:cs="Arial"/>
        </w:rPr>
      </w:pPr>
      <w:r w:rsidRPr="00BA1B11">
        <w:rPr>
          <w:rFonts w:ascii="Arial" w:hAnsi="Arial" w:cs="Arial"/>
        </w:rPr>
        <w:t>Impacte Comunitari al Barri del Clot</w:t>
      </w:r>
    </w:p>
    <w:p w14:paraId="66DA21C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CB Grup Barna no és només un club de bàsquet: és un node de cohesió social al barri del Clot, al districte de Sant Martí de Barcelona. Amb 60 anys de presencia ininterrompuda, múltiples generacions de famílies hi han participat, creant un teixit de relacions comunitàries que va més enllà de l'esport.</w:t>
      </w:r>
    </w:p>
    <w:p w14:paraId="594DF75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lastRenderedPageBreak/>
        <w:t>Les 450+ famílies vinculades al club constitueixen una xarxa de suport mutu que facilita la integració social de nous veins, ofereix un espai segur per als joves del barri i genera activitat econòmica local (comerços pròxims als pavellons, restauració en dies de partit, equipaments esportius).</w:t>
      </w:r>
    </w:p>
    <w:p w14:paraId="1F1621E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samarreta oficial del club mostra dones jugant a bàsquet, no només l'escut. En un esport on la iconografia és gairebé exclusivament masculina, aquest detall de disseny és una declaració d'identitat visual: el club s'identifica amb les seves jugadores. Això crea un entorn on les nenes veuen reflectida la seva presència des del primer dia.</w:t>
      </w:r>
    </w:p>
    <w:p w14:paraId="2F1FE407" w14:textId="77777777" w:rsidR="000C14F0" w:rsidRPr="00BA1B11" w:rsidRDefault="00000000">
      <w:pPr>
        <w:pStyle w:val="Ttulo2"/>
        <w:rPr>
          <w:rFonts w:ascii="Arial" w:hAnsi="Arial" w:cs="Arial"/>
          <w:lang w:val="en-US"/>
        </w:rPr>
      </w:pPr>
      <w:r w:rsidRPr="00BA1B11">
        <w:rPr>
          <w:rFonts w:ascii="Arial" w:hAnsi="Arial" w:cs="Arial"/>
          <w:lang w:val="en-US"/>
        </w:rPr>
        <w:t>El Torneig 3x3 Westfield Glòries: Anàlisi d'Impacte</w:t>
      </w:r>
    </w:p>
    <w:p w14:paraId="757BA819" w14:textId="77777777" w:rsidR="000C14F0" w:rsidRPr="00BA1B11" w:rsidRDefault="00000000">
      <w:pPr>
        <w:spacing w:after="160" w:line="360" w:lineRule="auto"/>
        <w:ind w:firstLine="720"/>
        <w:jc w:val="both"/>
        <w:rPr>
          <w:rFonts w:ascii="Arial" w:hAnsi="Arial" w:cs="Arial"/>
          <w:lang w:val="en-US"/>
        </w:rPr>
      </w:pPr>
      <w:r w:rsidRPr="00BA1B11">
        <w:rPr>
          <w:rFonts w:ascii="Arial" w:hAnsi="Arial" w:cs="Arial"/>
          <w:color w:val="000000"/>
          <w:lang w:val="en-US"/>
        </w:rPr>
        <w:t>El torneig 3x3 Westfield Glòries, coorganitzat amb Time Chamber i Westfield Glòries, mereix una anàlisi detallada per la seva capacitat de visibilitzar el bàsquet femení fora del context tradicional del pavelló:</w:t>
      </w:r>
    </w:p>
    <w:p w14:paraId="23ECB2D5" w14:textId="77777777" w:rsidR="000C14F0" w:rsidRPr="00BA1B11" w:rsidRDefault="000C14F0">
      <w:pPr>
        <w:spacing w:after="120"/>
        <w:rPr>
          <w:rFonts w:ascii="Arial" w:hAnsi="Arial" w:cs="Arial"/>
          <w:lang w:val="en-US"/>
        </w:rPr>
      </w:pPr>
    </w:p>
    <w:tbl>
      <w:tblPr>
        <w:tblStyle w:val="af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0"/>
        <w:gridCol w:w="1800"/>
        <w:gridCol w:w="1800"/>
        <w:gridCol w:w="2626"/>
      </w:tblGrid>
      <w:tr w:rsidR="000C14F0" w:rsidRPr="00BA1B11" w14:paraId="497AB621" w14:textId="77777777">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A95507F" w14:textId="77777777" w:rsidR="000C14F0" w:rsidRPr="00BA1B11" w:rsidRDefault="00000000">
            <w:pPr>
              <w:jc w:val="center"/>
              <w:rPr>
                <w:rFonts w:ascii="Arial" w:hAnsi="Arial" w:cs="Arial"/>
              </w:rPr>
            </w:pPr>
            <w:r w:rsidRPr="00BA1B11">
              <w:rPr>
                <w:rFonts w:ascii="Arial" w:hAnsi="Arial" w:cs="Arial"/>
                <w:b/>
                <w:bCs/>
                <w:color w:val="FFFFFF"/>
                <w:sz w:val="20"/>
                <w:szCs w:val="20"/>
              </w:rPr>
              <w:t>Indicador</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D3DFE0A" w14:textId="77777777" w:rsidR="000C14F0" w:rsidRPr="00BA1B11" w:rsidRDefault="00000000">
            <w:pPr>
              <w:jc w:val="center"/>
              <w:rPr>
                <w:rFonts w:ascii="Arial" w:hAnsi="Arial" w:cs="Arial"/>
              </w:rPr>
            </w:pPr>
            <w:r w:rsidRPr="00BA1B11">
              <w:rPr>
                <w:rFonts w:ascii="Arial" w:hAnsi="Arial" w:cs="Arial"/>
                <w:b/>
                <w:bCs/>
                <w:color w:val="FFFFFF"/>
                <w:sz w:val="20"/>
                <w:szCs w:val="20"/>
              </w:rPr>
              <w:t>Edició 1</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E47A0AC" w14:textId="77777777" w:rsidR="000C14F0" w:rsidRPr="00BA1B11" w:rsidRDefault="00000000">
            <w:pPr>
              <w:jc w:val="center"/>
              <w:rPr>
                <w:rFonts w:ascii="Arial" w:hAnsi="Arial" w:cs="Arial"/>
              </w:rPr>
            </w:pPr>
            <w:r w:rsidRPr="00BA1B11">
              <w:rPr>
                <w:rFonts w:ascii="Arial" w:hAnsi="Arial" w:cs="Arial"/>
                <w:b/>
                <w:bCs/>
                <w:color w:val="FFFFFF"/>
                <w:sz w:val="20"/>
                <w:szCs w:val="20"/>
              </w:rPr>
              <w:t>Edició 2</w:t>
            </w:r>
          </w:p>
        </w:tc>
        <w:tc>
          <w:tcPr>
            <w:tcW w:w="26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CEBB490" w14:textId="77777777" w:rsidR="000C14F0" w:rsidRPr="00BA1B11" w:rsidRDefault="00000000">
            <w:pPr>
              <w:jc w:val="center"/>
              <w:rPr>
                <w:rFonts w:ascii="Arial" w:hAnsi="Arial" w:cs="Arial"/>
              </w:rPr>
            </w:pPr>
            <w:r w:rsidRPr="00BA1B11">
              <w:rPr>
                <w:rFonts w:ascii="Arial" w:hAnsi="Arial" w:cs="Arial"/>
                <w:b/>
                <w:bCs/>
                <w:color w:val="FFFFFF"/>
                <w:sz w:val="20"/>
                <w:szCs w:val="20"/>
              </w:rPr>
              <w:t>Creixement</w:t>
            </w:r>
          </w:p>
        </w:tc>
      </w:tr>
      <w:tr w:rsidR="000C14F0" w:rsidRPr="00BA1B11" w14:paraId="0E81682E"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3A9E436" w14:textId="77777777" w:rsidR="000C14F0" w:rsidRPr="00BA1B11" w:rsidRDefault="00000000">
            <w:pPr>
              <w:rPr>
                <w:rFonts w:ascii="Arial" w:hAnsi="Arial" w:cs="Arial"/>
              </w:rPr>
            </w:pPr>
            <w:r w:rsidRPr="00BA1B11">
              <w:rPr>
                <w:rFonts w:ascii="Arial" w:hAnsi="Arial" w:cs="Arial"/>
                <w:color w:val="000000"/>
                <w:sz w:val="20"/>
                <w:szCs w:val="20"/>
              </w:rPr>
              <w:t>Equips participants</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7A4A564" w14:textId="77777777" w:rsidR="000C14F0" w:rsidRPr="00BA1B11" w:rsidRDefault="00000000">
            <w:pPr>
              <w:rPr>
                <w:rFonts w:ascii="Arial" w:hAnsi="Arial" w:cs="Arial"/>
              </w:rPr>
            </w:pPr>
            <w:r w:rsidRPr="00BA1B11">
              <w:rPr>
                <w:rFonts w:ascii="Arial" w:hAnsi="Arial" w:cs="Arial"/>
                <w:color w:val="000000"/>
                <w:sz w:val="20"/>
                <w:szCs w:val="20"/>
              </w:rPr>
              <w:t>80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269A286" w14:textId="77777777" w:rsidR="000C14F0" w:rsidRPr="00BA1B11" w:rsidRDefault="00000000">
            <w:pPr>
              <w:rPr>
                <w:rFonts w:ascii="Arial" w:hAnsi="Arial" w:cs="Arial"/>
              </w:rPr>
            </w:pPr>
            <w:r w:rsidRPr="00BA1B11">
              <w:rPr>
                <w:rFonts w:ascii="Arial" w:hAnsi="Arial" w:cs="Arial"/>
                <w:color w:val="000000"/>
                <w:sz w:val="20"/>
                <w:szCs w:val="20"/>
              </w:rPr>
              <w:t>100</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98CED88" w14:textId="77777777" w:rsidR="000C14F0" w:rsidRPr="00BA1B11" w:rsidRDefault="00000000">
            <w:pPr>
              <w:rPr>
                <w:rFonts w:ascii="Arial" w:hAnsi="Arial" w:cs="Arial"/>
              </w:rPr>
            </w:pPr>
            <w:r w:rsidRPr="00BA1B11">
              <w:rPr>
                <w:rFonts w:ascii="Arial" w:hAnsi="Arial" w:cs="Arial"/>
                <w:color w:val="000000"/>
                <w:sz w:val="20"/>
                <w:szCs w:val="20"/>
              </w:rPr>
              <w:t>+25%</w:t>
            </w:r>
          </w:p>
        </w:tc>
      </w:tr>
      <w:tr w:rsidR="000C14F0" w:rsidRPr="00BA1B11" w14:paraId="4108BC84"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5866429" w14:textId="77777777" w:rsidR="000C14F0" w:rsidRPr="00BA1B11" w:rsidRDefault="00000000">
            <w:pPr>
              <w:rPr>
                <w:rFonts w:ascii="Arial" w:hAnsi="Arial" w:cs="Arial"/>
              </w:rPr>
            </w:pPr>
            <w:r w:rsidRPr="00BA1B11">
              <w:rPr>
                <w:rFonts w:ascii="Arial" w:hAnsi="Arial" w:cs="Arial"/>
                <w:color w:val="000000"/>
                <w:sz w:val="20"/>
                <w:szCs w:val="20"/>
              </w:rPr>
              <w:t>Persones exposades al torneig</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FBD3C41" w14:textId="77777777" w:rsidR="000C14F0" w:rsidRPr="00BA1B11" w:rsidRDefault="00000000">
            <w:pPr>
              <w:rPr>
                <w:rFonts w:ascii="Arial" w:hAnsi="Arial" w:cs="Arial"/>
              </w:rPr>
            </w:pPr>
            <w:r w:rsidRPr="00BA1B11">
              <w:rPr>
                <w:rFonts w:ascii="Arial" w:hAnsi="Arial" w:cs="Arial"/>
                <w:color w:val="000000"/>
                <w:sz w:val="20"/>
                <w:szCs w:val="20"/>
              </w:rPr>
              <w:t>~15.000</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9BD6EC3" w14:textId="77777777" w:rsidR="000C14F0" w:rsidRPr="00BA1B11" w:rsidRDefault="00000000">
            <w:pPr>
              <w:rPr>
                <w:rFonts w:ascii="Arial" w:hAnsi="Arial" w:cs="Arial"/>
              </w:rPr>
            </w:pPr>
            <w:r w:rsidRPr="00BA1B11">
              <w:rPr>
                <w:rFonts w:ascii="Arial" w:hAnsi="Arial" w:cs="Arial"/>
                <w:color w:val="000000"/>
                <w:sz w:val="20"/>
                <w:szCs w:val="20"/>
              </w:rPr>
              <w:t>~20.000</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34F3748" w14:textId="77777777" w:rsidR="000C14F0" w:rsidRPr="00BA1B11" w:rsidRDefault="00000000">
            <w:pPr>
              <w:rPr>
                <w:rFonts w:ascii="Arial" w:hAnsi="Arial" w:cs="Arial"/>
              </w:rPr>
            </w:pPr>
            <w:r w:rsidRPr="00BA1B11">
              <w:rPr>
                <w:rFonts w:ascii="Arial" w:hAnsi="Arial" w:cs="Arial"/>
                <w:color w:val="000000"/>
                <w:sz w:val="20"/>
                <w:szCs w:val="20"/>
              </w:rPr>
              <w:t>+33%</w:t>
            </w:r>
          </w:p>
        </w:tc>
      </w:tr>
      <w:tr w:rsidR="000C14F0" w:rsidRPr="00BA1B11" w14:paraId="2B703B96"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734FB6F" w14:textId="77777777" w:rsidR="000C14F0" w:rsidRPr="00BA1B11" w:rsidRDefault="00000000">
            <w:pPr>
              <w:rPr>
                <w:rFonts w:ascii="Arial" w:hAnsi="Arial" w:cs="Arial"/>
              </w:rPr>
            </w:pPr>
            <w:r w:rsidRPr="00BA1B11">
              <w:rPr>
                <w:rFonts w:ascii="Arial" w:hAnsi="Arial" w:cs="Arial"/>
                <w:color w:val="000000"/>
                <w:sz w:val="20"/>
                <w:szCs w:val="20"/>
              </w:rPr>
              <w:t>Impressions digitals (Instagram)</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69E7EE2" w14:textId="77777777" w:rsidR="000C14F0" w:rsidRPr="00BA1B11" w:rsidRDefault="00000000">
            <w:pPr>
              <w:rPr>
                <w:rFonts w:ascii="Arial" w:hAnsi="Arial" w:cs="Arial"/>
              </w:rPr>
            </w:pPr>
            <w:r w:rsidRPr="00BA1B11">
              <w:rPr>
                <w:rFonts w:ascii="Arial" w:hAnsi="Arial" w:cs="Arial"/>
                <w:color w:val="000000"/>
                <w:sz w:val="20"/>
                <w:szCs w:val="20"/>
              </w:rPr>
              <w:t>~1.800.000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976685C" w14:textId="77777777" w:rsidR="000C14F0" w:rsidRPr="00BA1B11" w:rsidRDefault="00000000">
            <w:pPr>
              <w:rPr>
                <w:rFonts w:ascii="Arial" w:hAnsi="Arial" w:cs="Arial"/>
              </w:rPr>
            </w:pPr>
            <w:r w:rsidRPr="00BA1B11">
              <w:rPr>
                <w:rFonts w:ascii="Arial" w:hAnsi="Arial" w:cs="Arial"/>
                <w:color w:val="000000"/>
                <w:sz w:val="20"/>
                <w:szCs w:val="20"/>
              </w:rPr>
              <w:t>~2.400.000</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E8E7D78" w14:textId="77777777" w:rsidR="000C14F0" w:rsidRPr="00BA1B11" w:rsidRDefault="00000000">
            <w:pPr>
              <w:rPr>
                <w:rFonts w:ascii="Arial" w:hAnsi="Arial" w:cs="Arial"/>
              </w:rPr>
            </w:pPr>
            <w:r w:rsidRPr="00BA1B11">
              <w:rPr>
                <w:rFonts w:ascii="Arial" w:hAnsi="Arial" w:cs="Arial"/>
                <w:color w:val="000000"/>
                <w:sz w:val="20"/>
                <w:szCs w:val="20"/>
              </w:rPr>
              <w:t>+33%</w:t>
            </w:r>
          </w:p>
        </w:tc>
      </w:tr>
      <w:tr w:rsidR="000C14F0" w:rsidRPr="00BA1B11" w14:paraId="61635752"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BAABEEA" w14:textId="77777777" w:rsidR="000C14F0" w:rsidRPr="00BA1B11" w:rsidRDefault="00000000">
            <w:pPr>
              <w:rPr>
                <w:rFonts w:ascii="Arial" w:hAnsi="Arial" w:cs="Arial"/>
              </w:rPr>
            </w:pPr>
            <w:r w:rsidRPr="00BA1B11">
              <w:rPr>
                <w:rFonts w:ascii="Arial" w:hAnsi="Arial" w:cs="Arial"/>
                <w:color w:val="000000"/>
                <w:sz w:val="20"/>
                <w:szCs w:val="20"/>
              </w:rPr>
              <w:t>Influencers participants</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06ACD2F" w14:textId="77777777" w:rsidR="000C14F0" w:rsidRPr="00BA1B11" w:rsidRDefault="00000000">
            <w:pPr>
              <w:rPr>
                <w:rFonts w:ascii="Arial" w:hAnsi="Arial" w:cs="Arial"/>
              </w:rPr>
            </w:pPr>
            <w:r w:rsidRPr="00BA1B11">
              <w:rPr>
                <w:rFonts w:ascii="Arial" w:hAnsi="Arial" w:cs="Arial"/>
                <w:color w:val="000000"/>
                <w:sz w:val="20"/>
                <w:szCs w:val="20"/>
              </w:rPr>
              <w:t>Orgànics</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C4E4411" w14:textId="77777777" w:rsidR="000C14F0" w:rsidRPr="00BA1B11" w:rsidRDefault="00000000">
            <w:pPr>
              <w:rPr>
                <w:rFonts w:ascii="Arial" w:hAnsi="Arial" w:cs="Arial"/>
              </w:rPr>
            </w:pPr>
            <w:r w:rsidRPr="00BA1B11">
              <w:rPr>
                <w:rFonts w:ascii="Arial" w:hAnsi="Arial" w:cs="Arial"/>
                <w:color w:val="000000"/>
                <w:sz w:val="20"/>
                <w:szCs w:val="20"/>
              </w:rPr>
              <w:t>Orgànics</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195F84C" w14:textId="77777777" w:rsidR="000C14F0" w:rsidRPr="00BA1B11" w:rsidRDefault="00000000">
            <w:pPr>
              <w:rPr>
                <w:rFonts w:ascii="Arial" w:hAnsi="Arial" w:cs="Arial"/>
              </w:rPr>
            </w:pPr>
            <w:r w:rsidRPr="00BA1B11">
              <w:rPr>
                <w:rFonts w:ascii="Arial" w:hAnsi="Arial" w:cs="Arial"/>
                <w:color w:val="000000"/>
                <w:sz w:val="20"/>
                <w:szCs w:val="20"/>
              </w:rPr>
              <w:t>No remunerat</w:t>
            </w:r>
          </w:p>
        </w:tc>
      </w:tr>
      <w:tr w:rsidR="000C14F0" w:rsidRPr="00BA1B11" w14:paraId="52390D21"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B19CB37" w14:textId="77777777" w:rsidR="000C14F0" w:rsidRPr="00BA1B11" w:rsidRDefault="00000000">
            <w:pPr>
              <w:rPr>
                <w:rFonts w:ascii="Arial" w:hAnsi="Arial" w:cs="Arial"/>
              </w:rPr>
            </w:pPr>
            <w:r w:rsidRPr="00BA1B11">
              <w:rPr>
                <w:rFonts w:ascii="Arial" w:hAnsi="Arial" w:cs="Arial"/>
                <w:color w:val="000000"/>
                <w:sz w:val="20"/>
                <w:szCs w:val="20"/>
              </w:rPr>
              <w:t>Categories</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795E26E" w14:textId="77777777" w:rsidR="000C14F0" w:rsidRPr="00BA1B11" w:rsidRDefault="00000000">
            <w:pPr>
              <w:rPr>
                <w:rFonts w:ascii="Arial" w:hAnsi="Arial" w:cs="Arial"/>
              </w:rPr>
            </w:pPr>
            <w:r w:rsidRPr="00BA1B11">
              <w:rPr>
                <w:rFonts w:ascii="Arial" w:hAnsi="Arial" w:cs="Arial"/>
                <w:color w:val="000000"/>
                <w:sz w:val="20"/>
                <w:szCs w:val="20"/>
              </w:rPr>
              <w:t>Masculina + Femenina</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C1C93E9" w14:textId="77777777" w:rsidR="000C14F0" w:rsidRPr="00BA1B11" w:rsidRDefault="00000000">
            <w:pPr>
              <w:rPr>
                <w:rFonts w:ascii="Arial" w:hAnsi="Arial" w:cs="Arial"/>
              </w:rPr>
            </w:pPr>
            <w:r w:rsidRPr="00BA1B11">
              <w:rPr>
                <w:rFonts w:ascii="Arial" w:hAnsi="Arial" w:cs="Arial"/>
                <w:color w:val="000000"/>
                <w:sz w:val="20"/>
                <w:szCs w:val="20"/>
              </w:rPr>
              <w:t>+ EQUALS (inclusiva)</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F635ECF" w14:textId="77777777" w:rsidR="000C14F0" w:rsidRPr="00BA1B11" w:rsidRDefault="00000000">
            <w:pPr>
              <w:rPr>
                <w:rFonts w:ascii="Arial" w:hAnsi="Arial" w:cs="Arial"/>
              </w:rPr>
            </w:pPr>
            <w:r w:rsidRPr="00BA1B11">
              <w:rPr>
                <w:rFonts w:ascii="Arial" w:hAnsi="Arial" w:cs="Arial"/>
                <w:color w:val="000000"/>
                <w:sz w:val="20"/>
                <w:szCs w:val="20"/>
              </w:rPr>
              <w:t>+1 cat.</w:t>
            </w:r>
          </w:p>
        </w:tc>
      </w:tr>
      <w:tr w:rsidR="000C14F0" w:rsidRPr="00BA1B11" w14:paraId="646CE879"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1B99469" w14:textId="77777777" w:rsidR="000C14F0" w:rsidRPr="00BA1B11" w:rsidRDefault="00000000">
            <w:pPr>
              <w:rPr>
                <w:rFonts w:ascii="Arial" w:hAnsi="Arial" w:cs="Arial"/>
              </w:rPr>
            </w:pPr>
            <w:r w:rsidRPr="00BA1B11">
              <w:rPr>
                <w:rFonts w:ascii="Arial" w:hAnsi="Arial" w:cs="Arial"/>
                <w:color w:val="000000"/>
                <w:sz w:val="20"/>
                <w:szCs w:val="20"/>
              </w:rPr>
              <w:t>Cost per impressió (estimat)</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77F6FC9" w14:textId="77777777" w:rsidR="000C14F0" w:rsidRPr="00BA1B11" w:rsidRDefault="00000000">
            <w:pPr>
              <w:rPr>
                <w:rFonts w:ascii="Arial" w:hAnsi="Arial" w:cs="Arial"/>
              </w:rPr>
            </w:pPr>
            <w:r w:rsidRPr="00BA1B11">
              <w:rPr>
                <w:rFonts w:ascii="Arial" w:hAnsi="Arial" w:cs="Arial"/>
                <w:color w:val="000000"/>
                <w:sz w:val="20"/>
                <w:szCs w:val="20"/>
              </w:rPr>
              <w:t>~0,005€</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EF06495" w14:textId="77777777" w:rsidR="000C14F0" w:rsidRPr="00BA1B11" w:rsidRDefault="00000000">
            <w:pPr>
              <w:rPr>
                <w:rFonts w:ascii="Arial" w:hAnsi="Arial" w:cs="Arial"/>
              </w:rPr>
            </w:pPr>
            <w:r w:rsidRPr="00BA1B11">
              <w:rPr>
                <w:rFonts w:ascii="Arial" w:hAnsi="Arial" w:cs="Arial"/>
                <w:color w:val="000000"/>
                <w:sz w:val="20"/>
                <w:szCs w:val="20"/>
              </w:rPr>
              <w:t>~0,004€</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74F9DFE" w14:textId="77777777" w:rsidR="000C14F0" w:rsidRPr="00BA1B11" w:rsidRDefault="00000000">
            <w:pPr>
              <w:rPr>
                <w:rFonts w:ascii="Arial" w:hAnsi="Arial" w:cs="Arial"/>
              </w:rPr>
            </w:pPr>
            <w:r w:rsidRPr="00BA1B11">
              <w:rPr>
                <w:rFonts w:ascii="Arial" w:hAnsi="Arial" w:cs="Arial"/>
                <w:color w:val="000000"/>
                <w:sz w:val="20"/>
                <w:szCs w:val="20"/>
              </w:rPr>
              <w:t>-20%</w:t>
            </w:r>
          </w:p>
        </w:tc>
      </w:tr>
    </w:tbl>
    <w:p w14:paraId="411F4392"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12A.2: Evolució del torneig 3x3 Westfield Glòries</w:t>
      </w:r>
    </w:p>
    <w:p w14:paraId="67701B2B" w14:textId="77777777" w:rsidR="000C14F0" w:rsidRPr="00BA1B11" w:rsidRDefault="000C14F0">
      <w:pPr>
        <w:spacing w:after="120"/>
        <w:rPr>
          <w:rFonts w:ascii="Arial" w:hAnsi="Arial" w:cs="Arial"/>
        </w:rPr>
      </w:pPr>
    </w:p>
    <w:p w14:paraId="52CF265F"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torneig demostra que el bàsquet femení pot generar interès massiu quan es treu del pavelló i es porta a l'espai públic. El cost per impressió (~0,004€) és dramàticament inferior al de qualsevol campanya publicitària convencional, i el caràcter orgànic de la participació d'influencers dona autenticitat al missatge.</w:t>
      </w:r>
    </w:p>
    <w:p w14:paraId="6FFFFDF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L'edició 2026, amb la incorporació de la categoria EQUALS (equips mixtos amb diversitat funcional), converteix el torneig en un projecte d'inclusió social que va més enllà de l'esport. Aquesta evolució és coherent amb el Mètode Barna: la visibilització </w:t>
      </w:r>
      <w:r w:rsidRPr="00BA1B11">
        <w:rPr>
          <w:rFonts w:ascii="Arial" w:hAnsi="Arial" w:cs="Arial"/>
          <w:color w:val="000000"/>
        </w:rPr>
        <w:lastRenderedPageBreak/>
        <w:t>activa no es limita al bàsquet femení sinó que abraça la diversitat en totes les seves formes.</w:t>
      </w:r>
    </w:p>
    <w:p w14:paraId="4ABF362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col·laboració explorada amb el Disseny Hub Barcelona (Museu del Disseny) per projectar jugades de bàsquet femení als LEDs de la façana de l'edifici representa la frontera més innovadora: convertir l'arquitectura urbana en un suport de visibilització. La intersecció disseny-esport-cultura és un terreny pràcticament verge a Catalunya que el CB Grup Barna vol explorar en el marc de Barcelona Capital Mundial de l'Arquitectura 2026.</w:t>
      </w:r>
    </w:p>
    <w:p w14:paraId="083DAA60" w14:textId="17892414" w:rsidR="000C14F0" w:rsidRPr="00BA1B11" w:rsidRDefault="00937ABD">
      <w:pPr>
        <w:rPr>
          <w:rFonts w:ascii="Arial" w:hAnsi="Arial" w:cs="Arial"/>
        </w:rPr>
      </w:pPr>
      <w:r w:rsidRPr="00937ABD">
        <w:rPr>
          <w:rFonts w:ascii="Arial" w:hAnsi="Arial" w:cs="Arial"/>
          <w:highlight w:val="yellow"/>
        </w:rPr>
        <w:t>NO HABLAR DE 3X3 AQUÍ, EN TODO EL DOCUMENTO</w:t>
      </w:r>
      <w:r w:rsidR="00000000" w:rsidRPr="00BA1B11">
        <w:rPr>
          <w:rFonts w:ascii="Arial" w:hAnsi="Arial" w:cs="Arial"/>
        </w:rPr>
        <w:br w:type="page"/>
      </w:r>
    </w:p>
    <w:p w14:paraId="40BDD654" w14:textId="77777777" w:rsidR="000C14F0" w:rsidRPr="00BA1B11" w:rsidRDefault="00000000">
      <w:pPr>
        <w:pStyle w:val="Ttulo1"/>
        <w:rPr>
          <w:rFonts w:ascii="Arial" w:hAnsi="Arial" w:cs="Arial"/>
        </w:rPr>
      </w:pPr>
      <w:r w:rsidRPr="00BA1B11">
        <w:rPr>
          <w:rFonts w:ascii="Arial" w:hAnsi="Arial" w:cs="Arial"/>
        </w:rPr>
        <w:lastRenderedPageBreak/>
        <w:t>APROFUNDIMENT 13A. ANÀLISI EXHAUSTIVA DE LA FORMACIÓ D'ENTRENADORES</w:t>
      </w:r>
    </w:p>
    <w:p w14:paraId="4DD429DC" w14:textId="77777777" w:rsidR="000C14F0" w:rsidRPr="00BA1B11" w:rsidRDefault="000C14F0">
      <w:pPr>
        <w:spacing w:after="120"/>
        <w:rPr>
          <w:rFonts w:ascii="Arial" w:hAnsi="Arial" w:cs="Arial"/>
        </w:rPr>
      </w:pPr>
    </w:p>
    <w:p w14:paraId="5F56B27D" w14:textId="77777777" w:rsidR="000C14F0" w:rsidRPr="00BA1B11" w:rsidRDefault="00000000">
      <w:pPr>
        <w:pStyle w:val="Ttulo2"/>
        <w:rPr>
          <w:rFonts w:ascii="Arial" w:hAnsi="Arial" w:cs="Arial"/>
        </w:rPr>
      </w:pPr>
      <w:r w:rsidRPr="00BA1B11">
        <w:rPr>
          <w:rFonts w:ascii="Arial" w:hAnsi="Arial" w:cs="Arial"/>
        </w:rPr>
        <w:t>L'Estructura de Titulacions a Espanya</w:t>
      </w:r>
    </w:p>
    <w:p w14:paraId="1C0A4FE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sistema de titulacions d'entrenadors de bàsquet a Espanya s'estructura en quatre nivells progressius, cadascun amb requisits específics de formació, cost i dedicació:</w:t>
      </w:r>
    </w:p>
    <w:p w14:paraId="52A76F36" w14:textId="77777777" w:rsidR="000C14F0" w:rsidRPr="00BA1B11" w:rsidRDefault="000C14F0">
      <w:pPr>
        <w:spacing w:after="120"/>
        <w:rPr>
          <w:rFonts w:ascii="Arial" w:hAnsi="Arial" w:cs="Arial"/>
        </w:rPr>
      </w:pPr>
    </w:p>
    <w:tbl>
      <w:tblPr>
        <w:tblStyle w:val="af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2200"/>
        <w:gridCol w:w="1800"/>
        <w:gridCol w:w="1400"/>
        <w:gridCol w:w="1826"/>
      </w:tblGrid>
      <w:tr w:rsidR="000C14F0" w:rsidRPr="00BA1B11" w14:paraId="47E41296" w14:textId="77777777">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C6249D9" w14:textId="77777777" w:rsidR="000C14F0" w:rsidRPr="00BA1B11" w:rsidRDefault="00000000">
            <w:pPr>
              <w:jc w:val="center"/>
              <w:rPr>
                <w:rFonts w:ascii="Arial" w:hAnsi="Arial" w:cs="Arial"/>
              </w:rPr>
            </w:pPr>
            <w:r w:rsidRPr="00BA1B11">
              <w:rPr>
                <w:rFonts w:ascii="Arial" w:hAnsi="Arial" w:cs="Arial"/>
                <w:b/>
                <w:bCs/>
                <w:color w:val="FFFFFF"/>
                <w:sz w:val="20"/>
                <w:szCs w:val="20"/>
              </w:rPr>
              <w:t>Nivell</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1B804DD" w14:textId="77777777" w:rsidR="000C14F0" w:rsidRPr="00BA1B11" w:rsidRDefault="00000000">
            <w:pPr>
              <w:jc w:val="center"/>
              <w:rPr>
                <w:rFonts w:ascii="Arial" w:hAnsi="Arial" w:cs="Arial"/>
              </w:rPr>
            </w:pPr>
            <w:r w:rsidRPr="00BA1B11">
              <w:rPr>
                <w:rFonts w:ascii="Arial" w:hAnsi="Arial" w:cs="Arial"/>
                <w:b/>
                <w:bCs/>
                <w:color w:val="FFFFFF"/>
                <w:sz w:val="20"/>
                <w:szCs w:val="20"/>
              </w:rPr>
              <w:t>Requisits</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B9F75DD" w14:textId="77777777" w:rsidR="000C14F0" w:rsidRPr="00BA1B11" w:rsidRDefault="00000000">
            <w:pPr>
              <w:jc w:val="center"/>
              <w:rPr>
                <w:rFonts w:ascii="Arial" w:hAnsi="Arial" w:cs="Arial"/>
              </w:rPr>
            </w:pPr>
            <w:r w:rsidRPr="00BA1B11">
              <w:rPr>
                <w:rFonts w:ascii="Arial" w:hAnsi="Arial" w:cs="Arial"/>
                <w:b/>
                <w:bCs/>
                <w:color w:val="FFFFFF"/>
                <w:sz w:val="20"/>
                <w:szCs w:val="20"/>
              </w:rPr>
              <w:t>Cost Aproximat</w:t>
            </w:r>
          </w:p>
        </w:tc>
        <w:tc>
          <w:tcPr>
            <w:tcW w:w="1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F79887C" w14:textId="77777777" w:rsidR="000C14F0" w:rsidRPr="00BA1B11" w:rsidRDefault="00000000">
            <w:pPr>
              <w:jc w:val="center"/>
              <w:rPr>
                <w:rFonts w:ascii="Arial" w:hAnsi="Arial" w:cs="Arial"/>
              </w:rPr>
            </w:pPr>
            <w:r w:rsidRPr="00BA1B11">
              <w:rPr>
                <w:rFonts w:ascii="Arial" w:hAnsi="Arial" w:cs="Arial"/>
                <w:b/>
                <w:bCs/>
                <w:color w:val="FFFFFF"/>
                <w:sz w:val="20"/>
                <w:szCs w:val="20"/>
              </w:rPr>
              <w:t>Duració</w:t>
            </w:r>
          </w:p>
        </w:tc>
        <w:tc>
          <w:tcPr>
            <w:tcW w:w="18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475D7C9" w14:textId="77777777" w:rsidR="000C14F0" w:rsidRPr="00BA1B11" w:rsidRDefault="00000000">
            <w:pPr>
              <w:jc w:val="center"/>
              <w:rPr>
                <w:rFonts w:ascii="Arial" w:hAnsi="Arial" w:cs="Arial"/>
              </w:rPr>
            </w:pPr>
            <w:r w:rsidRPr="00BA1B11">
              <w:rPr>
                <w:rFonts w:ascii="Arial" w:hAnsi="Arial" w:cs="Arial"/>
                <w:b/>
                <w:bCs/>
                <w:color w:val="FFFFFF"/>
                <w:sz w:val="20"/>
                <w:szCs w:val="20"/>
              </w:rPr>
              <w:t>% Dones</w:t>
            </w:r>
          </w:p>
        </w:tc>
      </w:tr>
      <w:tr w:rsidR="000C14F0" w:rsidRPr="00BA1B11" w14:paraId="646D5FFE"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3A9D2CC" w14:textId="77777777" w:rsidR="000C14F0" w:rsidRPr="00BA1B11" w:rsidRDefault="00000000">
            <w:pPr>
              <w:rPr>
                <w:rFonts w:ascii="Arial" w:hAnsi="Arial" w:cs="Arial"/>
              </w:rPr>
            </w:pPr>
            <w:r w:rsidRPr="00BA1B11">
              <w:rPr>
                <w:rFonts w:ascii="Arial" w:hAnsi="Arial" w:cs="Arial"/>
                <w:color w:val="000000"/>
                <w:sz w:val="20"/>
                <w:szCs w:val="20"/>
              </w:rPr>
              <w:t>Nivell 0 (Iniciació)</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5088877" w14:textId="77777777" w:rsidR="000C14F0" w:rsidRPr="00BA1B11" w:rsidRDefault="00000000">
            <w:pPr>
              <w:rPr>
                <w:rFonts w:ascii="Arial" w:hAnsi="Arial" w:cs="Arial"/>
              </w:rPr>
            </w:pPr>
            <w:r w:rsidRPr="00BA1B11">
              <w:rPr>
                <w:rFonts w:ascii="Arial" w:hAnsi="Arial" w:cs="Arial"/>
                <w:color w:val="000000"/>
                <w:sz w:val="20"/>
                <w:szCs w:val="20"/>
              </w:rPr>
              <w:t>18 anys, cursos bàsics</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3682B73" w14:textId="77777777" w:rsidR="000C14F0" w:rsidRPr="00BA1B11" w:rsidRDefault="00000000">
            <w:pPr>
              <w:rPr>
                <w:rFonts w:ascii="Arial" w:hAnsi="Arial" w:cs="Arial"/>
              </w:rPr>
            </w:pPr>
            <w:r w:rsidRPr="00BA1B11">
              <w:rPr>
                <w:rFonts w:ascii="Arial" w:hAnsi="Arial" w:cs="Arial"/>
                <w:color w:val="000000"/>
                <w:sz w:val="20"/>
                <w:szCs w:val="20"/>
              </w:rPr>
              <w:t>300-500€</w:t>
            </w:r>
          </w:p>
        </w:tc>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E57BC1C" w14:textId="77777777" w:rsidR="000C14F0" w:rsidRPr="00BA1B11" w:rsidRDefault="00000000">
            <w:pPr>
              <w:rPr>
                <w:rFonts w:ascii="Arial" w:hAnsi="Arial" w:cs="Arial"/>
              </w:rPr>
            </w:pPr>
            <w:r w:rsidRPr="00BA1B11">
              <w:rPr>
                <w:rFonts w:ascii="Arial" w:hAnsi="Arial" w:cs="Arial"/>
                <w:color w:val="000000"/>
                <w:sz w:val="20"/>
                <w:szCs w:val="20"/>
              </w:rPr>
              <w:t>60-80h</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6D85622" w14:textId="77777777" w:rsidR="000C14F0" w:rsidRPr="00BA1B11" w:rsidRDefault="00000000">
            <w:pPr>
              <w:rPr>
                <w:rFonts w:ascii="Arial" w:hAnsi="Arial" w:cs="Arial"/>
              </w:rPr>
            </w:pPr>
            <w:r w:rsidRPr="00BA1B11">
              <w:rPr>
                <w:rFonts w:ascii="Arial" w:hAnsi="Arial" w:cs="Arial"/>
                <w:color w:val="000000"/>
                <w:sz w:val="20"/>
                <w:szCs w:val="20"/>
              </w:rPr>
              <w:t>~30%</w:t>
            </w:r>
          </w:p>
        </w:tc>
      </w:tr>
      <w:tr w:rsidR="000C14F0" w:rsidRPr="00BA1B11" w14:paraId="4D36B27B"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3088709" w14:textId="77777777" w:rsidR="000C14F0" w:rsidRPr="00BA1B11" w:rsidRDefault="00000000">
            <w:pPr>
              <w:rPr>
                <w:rFonts w:ascii="Arial" w:hAnsi="Arial" w:cs="Arial"/>
              </w:rPr>
            </w:pPr>
            <w:r w:rsidRPr="00BA1B11">
              <w:rPr>
                <w:rFonts w:ascii="Arial" w:hAnsi="Arial" w:cs="Arial"/>
                <w:color w:val="000000"/>
                <w:sz w:val="20"/>
                <w:szCs w:val="20"/>
              </w:rPr>
              <w:t>Nivell 1</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9315677" w14:textId="77777777" w:rsidR="000C14F0" w:rsidRPr="00BA1B11" w:rsidRDefault="00000000">
            <w:pPr>
              <w:rPr>
                <w:rFonts w:ascii="Arial" w:hAnsi="Arial" w:cs="Arial"/>
              </w:rPr>
            </w:pPr>
            <w:r w:rsidRPr="00BA1B11">
              <w:rPr>
                <w:rFonts w:ascii="Arial" w:hAnsi="Arial" w:cs="Arial"/>
                <w:color w:val="000000"/>
                <w:sz w:val="20"/>
                <w:szCs w:val="20"/>
              </w:rPr>
              <w:t>Nivell 0 + experiència</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4CEBFD0" w14:textId="77777777" w:rsidR="000C14F0" w:rsidRPr="00BA1B11" w:rsidRDefault="00000000">
            <w:pPr>
              <w:rPr>
                <w:rFonts w:ascii="Arial" w:hAnsi="Arial" w:cs="Arial"/>
              </w:rPr>
            </w:pPr>
            <w:r w:rsidRPr="00BA1B11">
              <w:rPr>
                <w:rFonts w:ascii="Arial" w:hAnsi="Arial" w:cs="Arial"/>
                <w:color w:val="000000"/>
                <w:sz w:val="20"/>
                <w:szCs w:val="20"/>
              </w:rPr>
              <w:t>500-800€</w:t>
            </w:r>
          </w:p>
        </w:tc>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AA16B53" w14:textId="77777777" w:rsidR="000C14F0" w:rsidRPr="00BA1B11" w:rsidRDefault="00000000">
            <w:pPr>
              <w:rPr>
                <w:rFonts w:ascii="Arial" w:hAnsi="Arial" w:cs="Arial"/>
              </w:rPr>
            </w:pPr>
            <w:r w:rsidRPr="00BA1B11">
              <w:rPr>
                <w:rFonts w:ascii="Arial" w:hAnsi="Arial" w:cs="Arial"/>
                <w:color w:val="000000"/>
                <w:sz w:val="20"/>
                <w:szCs w:val="20"/>
              </w:rPr>
              <w:t>150-200h</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D9F240C" w14:textId="77777777" w:rsidR="000C14F0" w:rsidRPr="00BA1B11" w:rsidRDefault="00000000">
            <w:pPr>
              <w:rPr>
                <w:rFonts w:ascii="Arial" w:hAnsi="Arial" w:cs="Arial"/>
              </w:rPr>
            </w:pPr>
            <w:r w:rsidRPr="00BA1B11">
              <w:rPr>
                <w:rFonts w:ascii="Arial" w:hAnsi="Arial" w:cs="Arial"/>
                <w:color w:val="000000"/>
                <w:sz w:val="20"/>
                <w:szCs w:val="20"/>
              </w:rPr>
              <w:t>~22%</w:t>
            </w:r>
          </w:p>
        </w:tc>
      </w:tr>
      <w:tr w:rsidR="000C14F0" w:rsidRPr="00BA1B11" w14:paraId="089A5752"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669F585" w14:textId="77777777" w:rsidR="000C14F0" w:rsidRPr="00BA1B11" w:rsidRDefault="00000000">
            <w:pPr>
              <w:rPr>
                <w:rFonts w:ascii="Arial" w:hAnsi="Arial" w:cs="Arial"/>
              </w:rPr>
            </w:pPr>
            <w:r w:rsidRPr="00BA1B11">
              <w:rPr>
                <w:rFonts w:ascii="Arial" w:hAnsi="Arial" w:cs="Arial"/>
                <w:color w:val="000000"/>
                <w:sz w:val="20"/>
                <w:szCs w:val="20"/>
              </w:rPr>
              <w:t>Nivell 2</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9FCCB2D" w14:textId="77777777" w:rsidR="000C14F0" w:rsidRPr="00BA1B11" w:rsidRDefault="00000000">
            <w:pPr>
              <w:rPr>
                <w:rFonts w:ascii="Arial" w:hAnsi="Arial" w:cs="Arial"/>
              </w:rPr>
            </w:pPr>
            <w:r w:rsidRPr="00BA1B11">
              <w:rPr>
                <w:rFonts w:ascii="Arial" w:hAnsi="Arial" w:cs="Arial"/>
                <w:color w:val="000000"/>
                <w:sz w:val="20"/>
                <w:szCs w:val="20"/>
              </w:rPr>
              <w:t>Nivell 1 + experiència</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20B71B7" w14:textId="77777777" w:rsidR="000C14F0" w:rsidRPr="00BA1B11" w:rsidRDefault="00000000">
            <w:pPr>
              <w:rPr>
                <w:rFonts w:ascii="Arial" w:hAnsi="Arial" w:cs="Arial"/>
              </w:rPr>
            </w:pPr>
            <w:r w:rsidRPr="00BA1B11">
              <w:rPr>
                <w:rFonts w:ascii="Arial" w:hAnsi="Arial" w:cs="Arial"/>
                <w:color w:val="000000"/>
                <w:sz w:val="20"/>
                <w:szCs w:val="20"/>
              </w:rPr>
              <w:t>800-1.200€</w:t>
            </w:r>
          </w:p>
        </w:tc>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C163054" w14:textId="77777777" w:rsidR="000C14F0" w:rsidRPr="00BA1B11" w:rsidRDefault="00000000">
            <w:pPr>
              <w:rPr>
                <w:rFonts w:ascii="Arial" w:hAnsi="Arial" w:cs="Arial"/>
              </w:rPr>
            </w:pPr>
            <w:r w:rsidRPr="00BA1B11">
              <w:rPr>
                <w:rFonts w:ascii="Arial" w:hAnsi="Arial" w:cs="Arial"/>
                <w:color w:val="000000"/>
                <w:sz w:val="20"/>
                <w:szCs w:val="20"/>
              </w:rPr>
              <w:t>300-400h</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A48DEDB" w14:textId="77777777" w:rsidR="000C14F0" w:rsidRPr="00BA1B11" w:rsidRDefault="00000000">
            <w:pPr>
              <w:rPr>
                <w:rFonts w:ascii="Arial" w:hAnsi="Arial" w:cs="Arial"/>
              </w:rPr>
            </w:pPr>
            <w:r w:rsidRPr="00BA1B11">
              <w:rPr>
                <w:rFonts w:ascii="Arial" w:hAnsi="Arial" w:cs="Arial"/>
                <w:color w:val="000000"/>
                <w:sz w:val="20"/>
                <w:szCs w:val="20"/>
              </w:rPr>
              <w:t>~14%</w:t>
            </w:r>
          </w:p>
        </w:tc>
      </w:tr>
      <w:tr w:rsidR="000C14F0" w:rsidRPr="00BA1B11" w14:paraId="726D2768"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4149D83" w14:textId="77777777" w:rsidR="000C14F0" w:rsidRPr="00BA1B11" w:rsidRDefault="00000000">
            <w:pPr>
              <w:rPr>
                <w:rFonts w:ascii="Arial" w:hAnsi="Arial" w:cs="Arial"/>
              </w:rPr>
            </w:pPr>
            <w:r w:rsidRPr="00BA1B11">
              <w:rPr>
                <w:rFonts w:ascii="Arial" w:hAnsi="Arial" w:cs="Arial"/>
                <w:color w:val="000000"/>
                <w:sz w:val="20"/>
                <w:szCs w:val="20"/>
              </w:rPr>
              <w:t>Curs Superior</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5EB7152" w14:textId="77777777" w:rsidR="000C14F0" w:rsidRPr="00BA1B11" w:rsidRDefault="00000000">
            <w:pPr>
              <w:rPr>
                <w:rFonts w:ascii="Arial" w:hAnsi="Arial" w:cs="Arial"/>
              </w:rPr>
            </w:pPr>
            <w:r w:rsidRPr="00BA1B11">
              <w:rPr>
                <w:rFonts w:ascii="Arial" w:hAnsi="Arial" w:cs="Arial"/>
                <w:color w:val="000000"/>
                <w:sz w:val="20"/>
                <w:szCs w:val="20"/>
              </w:rPr>
              <w:t>Nivell 2 + mèrits</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467429C" w14:textId="77777777" w:rsidR="000C14F0" w:rsidRPr="00BA1B11" w:rsidRDefault="00000000">
            <w:pPr>
              <w:rPr>
                <w:rFonts w:ascii="Arial" w:hAnsi="Arial" w:cs="Arial"/>
              </w:rPr>
            </w:pPr>
            <w:r w:rsidRPr="00BA1B11">
              <w:rPr>
                <w:rFonts w:ascii="Arial" w:hAnsi="Arial" w:cs="Arial"/>
                <w:color w:val="000000"/>
                <w:sz w:val="20"/>
                <w:szCs w:val="20"/>
              </w:rPr>
              <w:t>1.200-1.500€</w:t>
            </w:r>
          </w:p>
        </w:tc>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873431F" w14:textId="77777777" w:rsidR="000C14F0" w:rsidRPr="00BA1B11" w:rsidRDefault="00000000">
            <w:pPr>
              <w:rPr>
                <w:rFonts w:ascii="Arial" w:hAnsi="Arial" w:cs="Arial"/>
              </w:rPr>
            </w:pPr>
            <w:r w:rsidRPr="00BA1B11">
              <w:rPr>
                <w:rFonts w:ascii="Arial" w:hAnsi="Arial" w:cs="Arial"/>
                <w:color w:val="000000"/>
                <w:sz w:val="20"/>
                <w:szCs w:val="20"/>
              </w:rPr>
              <w:t>500+h</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8E2DE0B" w14:textId="77777777" w:rsidR="000C14F0" w:rsidRPr="00BA1B11" w:rsidRDefault="00000000">
            <w:pPr>
              <w:rPr>
                <w:rFonts w:ascii="Arial" w:hAnsi="Arial" w:cs="Arial"/>
              </w:rPr>
            </w:pPr>
            <w:r w:rsidRPr="00BA1B11">
              <w:rPr>
                <w:rFonts w:ascii="Arial" w:hAnsi="Arial" w:cs="Arial"/>
                <w:color w:val="000000"/>
                <w:sz w:val="20"/>
                <w:szCs w:val="20"/>
              </w:rPr>
              <w:t>~9%</w:t>
            </w:r>
          </w:p>
        </w:tc>
      </w:tr>
    </w:tbl>
    <w:p w14:paraId="608DB1B2"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13A.1: Estructura de titulacions d'entrenadors de bàsquet a Espanya</w:t>
      </w:r>
    </w:p>
    <w:p w14:paraId="36E6EFAD" w14:textId="77777777" w:rsidR="000C14F0" w:rsidRPr="00BA1B11" w:rsidRDefault="000C14F0">
      <w:pPr>
        <w:spacing w:after="120"/>
        <w:rPr>
          <w:rFonts w:ascii="Arial" w:hAnsi="Arial" w:cs="Arial"/>
        </w:rPr>
      </w:pPr>
    </w:p>
    <w:p w14:paraId="54859CE8"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cascada de pèrdua femenina és evident: del 30% al Nivell 0 es passa al 9% al Curs Superior. Això implica que per cada 10 dones que inicien la formació, només 3 arribaràn al Nivell 1, menys de 2 al Nivell 2 i menys d'1 al Curs Superior. El sistema no està dissenyat per retenir-les.</w:t>
      </w:r>
    </w:p>
    <w:p w14:paraId="24E1610D" w14:textId="77777777" w:rsidR="000C14F0" w:rsidRPr="00BA1B11" w:rsidRDefault="00000000">
      <w:pPr>
        <w:pStyle w:val="Ttulo2"/>
        <w:rPr>
          <w:rFonts w:ascii="Arial" w:hAnsi="Arial" w:cs="Arial"/>
        </w:rPr>
      </w:pPr>
      <w:r w:rsidRPr="00BA1B11">
        <w:rPr>
          <w:rFonts w:ascii="Arial" w:hAnsi="Arial" w:cs="Arial"/>
        </w:rPr>
        <w:t>Barreres Específiques Identificades</w:t>
      </w:r>
    </w:p>
    <w:p w14:paraId="7554F15B"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investigació identifica cinc barreres específiques que afecten desproporcionadament les dones:</w:t>
      </w:r>
    </w:p>
    <w:p w14:paraId="56BC34C1"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1. BARRERA ECONÒMICA: El cost acumulat per obtenir el Curs Superior (2.800-4.000€) és significatiu, especialment per a dones joves que sovint combinen estudis o feines precaries amb la seva activitat esportiva. No existeixen sistemes de beca específics per a entrenadoras a Catalunya.</w:t>
      </w:r>
    </w:p>
    <w:p w14:paraId="0D40C45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2. BARRERA TEMPORAL: Els cursos de formació sovint s'organitzen en caps de setmana o setmanes intensives, horaris que coincideixen amb els partits i entrenaments que les entrenadoras ja gestionen. La incompatibilitat horària és especialment greu per a les dones amb responsabilitats familiars.</w:t>
      </w:r>
    </w:p>
    <w:p w14:paraId="08B899CB" w14:textId="77777777" w:rsidR="000C14F0" w:rsidRPr="00BA1B11" w:rsidRDefault="00000000">
      <w:pPr>
        <w:spacing w:after="160" w:line="360" w:lineRule="auto"/>
        <w:jc w:val="both"/>
        <w:rPr>
          <w:rFonts w:ascii="Arial" w:hAnsi="Arial" w:cs="Arial"/>
        </w:rPr>
      </w:pPr>
      <w:r w:rsidRPr="00BA1B11">
        <w:rPr>
          <w:rFonts w:ascii="Arial" w:hAnsi="Arial" w:cs="Arial"/>
          <w:color w:val="000000"/>
        </w:rPr>
        <w:lastRenderedPageBreak/>
        <w:t>3. BARRERA D'ACCÉS: El Programa Mentoria de la FCBQ exigeix titulació prèvia per participar. Això crea la paradoxa identificada: les entrenadoras que més necessiten suport són precisament les que no poden accedir-hi. És l'equivalent a demanar un permís de conduir per apuntar-se a l'autoescola.</w:t>
      </w:r>
    </w:p>
    <w:p w14:paraId="2CF0BAF8"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4. BARRERA CULTURAL: L'entorn dels cursos de formació està fortament masculinitzat (70-90% d'homes segons el nivell). Diverses investigacions (LaVoi i Dutove, 2012) documenten que aquest entorn genera microagressions, sent d'inserguretat i menor suport, el que accelera l'abandonament.</w:t>
      </w:r>
    </w:p>
    <w:p w14:paraId="2A4174B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5. BARRERA DE RECONEIXEMENT: Les entrenadores que exerceixen sense titulació oficial (com les 38 del CB Grup Barna) no existeixen per al sistema estadístic. No són comptabilitzades, no reben formació i no tenen accés a programes d'ajut. Són talent invisible.</w:t>
      </w:r>
    </w:p>
    <w:p w14:paraId="2C285CCA" w14:textId="77777777" w:rsidR="000C14F0" w:rsidRPr="00BA1B11" w:rsidRDefault="00000000">
      <w:pPr>
        <w:pStyle w:val="Ttulo2"/>
        <w:rPr>
          <w:rFonts w:ascii="Arial" w:hAnsi="Arial" w:cs="Arial"/>
        </w:rPr>
      </w:pPr>
      <w:r w:rsidRPr="00BA1B11">
        <w:rPr>
          <w:rFonts w:ascii="Arial" w:hAnsi="Arial" w:cs="Arial"/>
        </w:rPr>
        <w:t>La Proposta del Fons Barna 8M en Detall</w:t>
      </w:r>
    </w:p>
    <w:p w14:paraId="237C7AF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Fons Barna 8M, presentat formalment a la FCBQ el 4 de març de 2026, proposa un mecanisme específic per trencar el cercle viciós:</w:t>
      </w:r>
    </w:p>
    <w:p w14:paraId="7986177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OBJECTIU: Finançar la titulació oficial de 15-20 entrenadores del CB Grup Barna en un període de 2 anys.</w:t>
      </w:r>
    </w:p>
    <w:p w14:paraId="283E2F5B"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MECANISME: Beques que cobreixin el 100% del cost de la titulació, horaris de formació adaptats (coordinats amb els horaris d'entrenament del club) i mentoria paral·lela amb entrenadors/es titulats del propi club o de la FCBQ.</w:t>
      </w:r>
    </w:p>
    <w:p w14:paraId="74AB7FB6"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COST ESTIMAT: 10.000-15.000€ per a una primera cohort de 15-20 entrenadoras (500-750€ per persona en titulació + gestió del programa).</w:t>
      </w:r>
    </w:p>
    <w:p w14:paraId="724F5828"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RETORN ESPERAT: 15-20 entrenadoras amb titulació oficial, el que permetria al CB Grup Barna alinear la seva realitat (38 entrenadoras en actiu) amb l'estadística oficial, i demostrar que existeix un talent femení ocult que el sistema no està capturant.</w:t>
      </w:r>
    </w:p>
    <w:p w14:paraId="68F5FE13"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REPLICABILITAT: Si la FCBQ adopta el model, el cost per replicar-lo a 10 clubs de Catalunya seria de 100.000-150.000€, una inversió marginal per a una federació del tamany de la FCBQ que generaria un retorn directe en llicències d'entrenadores, millora de la qualitat tècnica i senyal d'igualtat real.</w:t>
      </w:r>
    </w:p>
    <w:p w14:paraId="40210F5F" w14:textId="77777777" w:rsidR="000C14F0" w:rsidRPr="00BA1B11" w:rsidRDefault="000C14F0">
      <w:pPr>
        <w:spacing w:after="120"/>
        <w:rPr>
          <w:rFonts w:ascii="Arial" w:hAnsi="Arial" w:cs="Arial"/>
        </w:rPr>
      </w:pPr>
    </w:p>
    <w:p w14:paraId="4F577BA3" w14:textId="77777777" w:rsidR="000C14F0" w:rsidRPr="00BA1B11" w:rsidRDefault="00000000">
      <w:pPr>
        <w:pBdr>
          <w:left w:val="single" w:sz="6" w:space="0" w:color="6B2D8B"/>
        </w:pBdr>
        <w:spacing w:before="200" w:after="200" w:line="340" w:lineRule="auto"/>
        <w:ind w:left="720" w:right="720"/>
        <w:rPr>
          <w:rFonts w:ascii="Arial" w:hAnsi="Arial" w:cs="Arial"/>
        </w:rPr>
      </w:pPr>
      <w:r w:rsidRPr="00BA1B11">
        <w:rPr>
          <w:rFonts w:ascii="Arial" w:hAnsi="Arial" w:cs="Arial"/>
          <w:i/>
          <w:iCs/>
          <w:color w:val="666666"/>
          <w:sz w:val="22"/>
          <w:szCs w:val="22"/>
        </w:rPr>
        <w:lastRenderedPageBreak/>
        <w:t>No és un cost; és una inversió amb retorn directe i mesurable en igualtat, en formació tècnica i en la solidesa del bàsquet femení de base a Catalunya. — Carta al President de la FCBQ, 4 de març de 2026</w:t>
      </w:r>
    </w:p>
    <w:p w14:paraId="6A2F0B08" w14:textId="77777777" w:rsidR="000C14F0" w:rsidRPr="00BA1B11" w:rsidRDefault="00000000">
      <w:pPr>
        <w:pStyle w:val="Ttulo2"/>
        <w:rPr>
          <w:rFonts w:ascii="Arial" w:hAnsi="Arial" w:cs="Arial"/>
        </w:rPr>
      </w:pPr>
      <w:r w:rsidRPr="00BA1B11">
        <w:rPr>
          <w:rFonts w:ascii="Arial" w:hAnsi="Arial" w:cs="Arial"/>
        </w:rPr>
        <w:t>El Cercle Viciós vs. el Cercle Virtuós</w:t>
      </w:r>
    </w:p>
    <w:p w14:paraId="29C7248C"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cercle viciós del talent femení pot ser transformat en un cercle virtuós si s'interveu00E9 en el punt més feble: la transició de jugadora a entrenadora.</w:t>
      </w:r>
    </w:p>
    <w:p w14:paraId="57D1E540" w14:textId="77777777" w:rsidR="000C14F0" w:rsidRPr="00BA1B11" w:rsidRDefault="00000000">
      <w:pPr>
        <w:spacing w:after="160" w:line="360" w:lineRule="auto"/>
        <w:jc w:val="both"/>
        <w:rPr>
          <w:rFonts w:ascii="Arial" w:hAnsi="Arial" w:cs="Arial"/>
        </w:rPr>
      </w:pPr>
      <w:r w:rsidRPr="00BA1B11">
        <w:rPr>
          <w:rFonts w:ascii="Arial" w:eastAsia="Cardo" w:hAnsi="Arial" w:cs="Arial"/>
          <w:color w:val="000000"/>
        </w:rPr>
        <w:t>CERCLE VICIÓS (actual): Jugadora abandona (13-16 anys) per manca d'equip/referents → No es planteja ser entrenadora → Si ho intenta, barreres econòmiques/temporals → Sense titulació, no pot accedir a Mentoria FCBQ → Abandona la idea → Següent generació sense referents → Tornem a l'inici.</w:t>
      </w:r>
    </w:p>
    <w:p w14:paraId="2A54B2A6" w14:textId="77777777" w:rsidR="000C14F0" w:rsidRPr="00BA1B11" w:rsidRDefault="00000000">
      <w:pPr>
        <w:spacing w:after="160" w:line="360" w:lineRule="auto"/>
        <w:jc w:val="both"/>
        <w:rPr>
          <w:rFonts w:ascii="Arial" w:hAnsi="Arial" w:cs="Arial"/>
        </w:rPr>
      </w:pPr>
      <w:r w:rsidRPr="00BA1B11">
        <w:rPr>
          <w:rFonts w:ascii="Arial" w:eastAsia="Cardo" w:hAnsi="Arial" w:cs="Arial"/>
          <w:color w:val="000000"/>
        </w:rPr>
        <w:t>CERCLE VIRTUÓS (proposta): Fons Barna 8M finança la titulació → Entrenadoras obtenen carnet → Accedeixen a Mentoria FCBQ → Milloren la qualitat tècnica → Les seves jugadores veuen referents femenines → Menys abandonament adolescent → Més jugadores arriben a sènior → Algunes es converteixen en noves entrenadoras → El cercle es reforça positivament.</w:t>
      </w:r>
    </w:p>
    <w:p w14:paraId="0E56617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clau del model és que no requereix esperar una generació sencera per veure resultats: la primera cohort de 15-20 entrenadoras titulades pot produir impacte mesurable en 1-2 anys, accelerant la transformació del sistema.</w:t>
      </w:r>
    </w:p>
    <w:p w14:paraId="22E535C5" w14:textId="77777777" w:rsidR="000C14F0" w:rsidRPr="00BA1B11" w:rsidRDefault="00000000">
      <w:pPr>
        <w:rPr>
          <w:rFonts w:ascii="Arial" w:hAnsi="Arial" w:cs="Arial"/>
        </w:rPr>
      </w:pPr>
      <w:r w:rsidRPr="00BA1B11">
        <w:rPr>
          <w:rFonts w:ascii="Arial" w:hAnsi="Arial" w:cs="Arial"/>
        </w:rPr>
        <w:br w:type="page"/>
      </w:r>
    </w:p>
    <w:p w14:paraId="4E4C9ADC" w14:textId="77777777" w:rsidR="000C14F0" w:rsidRPr="00BA1B11" w:rsidRDefault="00000000">
      <w:pPr>
        <w:pStyle w:val="Ttulo1"/>
        <w:rPr>
          <w:rFonts w:ascii="Arial" w:hAnsi="Arial" w:cs="Arial"/>
        </w:rPr>
      </w:pPr>
      <w:r w:rsidRPr="00BA1B11">
        <w:rPr>
          <w:rFonts w:ascii="Arial" w:hAnsi="Arial" w:cs="Arial"/>
        </w:rPr>
        <w:lastRenderedPageBreak/>
        <w:t>APROFUNDIMENT 14A. REPLICABILITAT DEL MÈTODE BARNA A ESCALA NACIONAL</w:t>
      </w:r>
    </w:p>
    <w:p w14:paraId="6BDDD105" w14:textId="77777777" w:rsidR="000C14F0" w:rsidRPr="00BA1B11" w:rsidRDefault="000C14F0">
      <w:pPr>
        <w:spacing w:after="120"/>
        <w:rPr>
          <w:rFonts w:ascii="Arial" w:hAnsi="Arial" w:cs="Arial"/>
        </w:rPr>
      </w:pPr>
    </w:p>
    <w:p w14:paraId="37A8AA9F" w14:textId="77777777" w:rsidR="000C14F0" w:rsidRPr="00BA1B11" w:rsidRDefault="00000000">
      <w:pPr>
        <w:pStyle w:val="Ttulo2"/>
        <w:rPr>
          <w:rFonts w:ascii="Arial" w:hAnsi="Arial" w:cs="Arial"/>
        </w:rPr>
      </w:pPr>
      <w:r w:rsidRPr="00BA1B11">
        <w:rPr>
          <w:rFonts w:ascii="Arial" w:hAnsi="Arial" w:cs="Arial"/>
        </w:rPr>
        <w:t>Condicions per a la Replicabilitat</w:t>
      </w:r>
    </w:p>
    <w:p w14:paraId="5CA66EB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Mètode Barna, validat empíricament al CB Grup Barna durant 60 anys, presenta característiques que el fan potencialment replicable a escala autonòmica i nacional. No obstant això, la replicabilitat no és automàtica: requereix condicions específiques que cal analitzar en detall.</w:t>
      </w:r>
    </w:p>
    <w:p w14:paraId="77F1BA2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primera condició és la voluntat estratègica de la junta directiva. El Mètode Barna no és un programa que es pugui imposar des de fora: requereix una decisió conscient i sostinguda de prioritzar el bàsquet femení. Això implica un canvi de paradigma per a clubs acostumats a destinar la majoria de recursos al masculí.</w:t>
      </w:r>
    </w:p>
    <w:p w14:paraId="0F7FE81A"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segona condició és el compromís a llarg termini. El CB Grup Barna no va construir el seu model en un any sinó al llarg de dècades. Les accions puntuals (un torneig femení, una campanya 8M) no transformen l'estructura. Cal una visió generacional.</w:t>
      </w:r>
    </w:p>
    <w:p w14:paraId="38F7F740"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tercera condició és la capacitat de mantenir un itinerari formatiu complet. Això exigeix un volum crític de jugadores en cada categoria, el que al seu torn requereix una política de captació activa i un entorn que retingui les jugadores en les transicions crítiques.</w:t>
      </w:r>
    </w:p>
    <w:p w14:paraId="1BD528DF" w14:textId="77777777" w:rsidR="000C14F0" w:rsidRPr="00BA1B11" w:rsidRDefault="00000000">
      <w:pPr>
        <w:spacing w:after="160" w:line="360" w:lineRule="auto"/>
        <w:ind w:firstLine="720"/>
        <w:jc w:val="both"/>
        <w:rPr>
          <w:rFonts w:ascii="Arial" w:hAnsi="Arial" w:cs="Arial"/>
          <w:lang w:val="en-US"/>
        </w:rPr>
      </w:pPr>
      <w:r w:rsidRPr="00BA1B11">
        <w:rPr>
          <w:rFonts w:ascii="Arial" w:hAnsi="Arial" w:cs="Arial"/>
          <w:color w:val="000000"/>
        </w:rPr>
        <w:t xml:space="preserve">La quarta condició és la comunicació coherent. El Mètode Barna no funciona només dins del pavelló: necessita una narrativa pública que visibilitzi el model, atregui talent i generi compromís comunitari. </w:t>
      </w:r>
      <w:r w:rsidRPr="00BA1B11">
        <w:rPr>
          <w:rFonts w:ascii="Arial" w:hAnsi="Arial" w:cs="Arial"/>
          <w:color w:val="000000"/>
          <w:lang w:val="en-US"/>
        </w:rPr>
        <w:t>Les xarxes socials i els esdeveniments públics (com el 3x3 Westfield Glòries) són eines essencials.</w:t>
      </w:r>
    </w:p>
    <w:p w14:paraId="5B8DA596" w14:textId="77777777" w:rsidR="000C14F0" w:rsidRPr="00BA1B11" w:rsidRDefault="00000000">
      <w:pPr>
        <w:pStyle w:val="Ttulo2"/>
        <w:rPr>
          <w:rFonts w:ascii="Arial" w:hAnsi="Arial" w:cs="Arial"/>
        </w:rPr>
      </w:pPr>
      <w:r w:rsidRPr="00BA1B11">
        <w:rPr>
          <w:rFonts w:ascii="Arial" w:hAnsi="Arial" w:cs="Arial"/>
        </w:rPr>
        <w:t>Escenaris de Replicació</w:t>
      </w:r>
    </w:p>
    <w:p w14:paraId="64165CA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S'identifiquen tres escenaris possibles per a la replicació del Mètode Barna:</w:t>
      </w:r>
    </w:p>
    <w:p w14:paraId="48EC975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ESCENARI 1 — Replicació individual: Un club decideix unilateralment adoptar el model. Això és viable però lent, ja que depèn de la voluntat d'una sola junta directiva. Impacte esperat: 1-2 clubs en 5 anys.</w:t>
      </w:r>
    </w:p>
    <w:p w14:paraId="3776619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lastRenderedPageBreak/>
        <w:t>ESCENARI 2 — Programa FCBQ: La FCBQ adopta el Mètode Barna com a model de referència i crea un programa d'incentius per als clubs que l'implementin (subvencions, formació, mentoria). Impacte esperat: 5-10 clubs en 3-5 anys.</w:t>
      </w:r>
    </w:p>
    <w:p w14:paraId="538B6D52"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ESCENARI 3 — Política municipal + FCBQ: L'Ajuntament de Barcelona i la FCBQ coordinen un pla conjunt que combini el Mètode Barna amb el Pla Barcelona Capital del Bàsquet 2026-2030. Això permetria una transformació sistèmica. Impacte esperat: 10-15 clubs en 5 anys, amb 2+ equips a LF2.</w:t>
      </w:r>
    </w:p>
    <w:p w14:paraId="26EDBFDA" w14:textId="77777777" w:rsidR="000C14F0" w:rsidRPr="00BA1B11" w:rsidRDefault="000C14F0">
      <w:pPr>
        <w:spacing w:after="120"/>
        <w:rPr>
          <w:rFonts w:ascii="Arial" w:hAnsi="Arial" w:cs="Arial"/>
        </w:rPr>
      </w:pPr>
    </w:p>
    <w:tbl>
      <w:tblPr>
        <w:tblStyle w:val="af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1400"/>
        <w:gridCol w:w="2200"/>
        <w:gridCol w:w="1800"/>
        <w:gridCol w:w="1826"/>
      </w:tblGrid>
      <w:tr w:rsidR="000C14F0" w:rsidRPr="00BA1B11" w14:paraId="1A6E8A9D" w14:textId="77777777">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9E5D89A" w14:textId="77777777" w:rsidR="000C14F0" w:rsidRPr="00BA1B11" w:rsidRDefault="00000000">
            <w:pPr>
              <w:jc w:val="center"/>
              <w:rPr>
                <w:rFonts w:ascii="Arial" w:hAnsi="Arial" w:cs="Arial"/>
              </w:rPr>
            </w:pPr>
            <w:r w:rsidRPr="00BA1B11">
              <w:rPr>
                <w:rFonts w:ascii="Arial" w:hAnsi="Arial" w:cs="Arial"/>
                <w:b/>
                <w:bCs/>
                <w:color w:val="FFFFFF"/>
                <w:sz w:val="20"/>
                <w:szCs w:val="20"/>
              </w:rPr>
              <w:t>Escenari</w:t>
            </w:r>
          </w:p>
        </w:tc>
        <w:tc>
          <w:tcPr>
            <w:tcW w:w="1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1B34D95" w14:textId="77777777" w:rsidR="000C14F0" w:rsidRPr="00BA1B11" w:rsidRDefault="00000000">
            <w:pPr>
              <w:jc w:val="center"/>
              <w:rPr>
                <w:rFonts w:ascii="Arial" w:hAnsi="Arial" w:cs="Arial"/>
              </w:rPr>
            </w:pPr>
            <w:r w:rsidRPr="00BA1B11">
              <w:rPr>
                <w:rFonts w:ascii="Arial" w:hAnsi="Arial" w:cs="Arial"/>
                <w:b/>
                <w:bCs/>
                <w:color w:val="FFFFFF"/>
                <w:sz w:val="20"/>
                <w:szCs w:val="20"/>
              </w:rPr>
              <w:t>Impuls</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6B42B76" w14:textId="77777777" w:rsidR="000C14F0" w:rsidRPr="00BA1B11" w:rsidRDefault="00000000">
            <w:pPr>
              <w:jc w:val="center"/>
              <w:rPr>
                <w:rFonts w:ascii="Arial" w:hAnsi="Arial" w:cs="Arial"/>
              </w:rPr>
            </w:pPr>
            <w:r w:rsidRPr="00BA1B11">
              <w:rPr>
                <w:rFonts w:ascii="Arial" w:hAnsi="Arial" w:cs="Arial"/>
                <w:b/>
                <w:bCs/>
                <w:color w:val="FFFFFF"/>
                <w:sz w:val="20"/>
                <w:szCs w:val="20"/>
              </w:rPr>
              <w:t>Cost</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8F44202" w14:textId="77777777" w:rsidR="000C14F0" w:rsidRPr="00BA1B11" w:rsidRDefault="00000000">
            <w:pPr>
              <w:jc w:val="center"/>
              <w:rPr>
                <w:rFonts w:ascii="Arial" w:hAnsi="Arial" w:cs="Arial"/>
              </w:rPr>
            </w:pPr>
            <w:r w:rsidRPr="00BA1B11">
              <w:rPr>
                <w:rFonts w:ascii="Arial" w:hAnsi="Arial" w:cs="Arial"/>
                <w:b/>
                <w:bCs/>
                <w:color w:val="FFFFFF"/>
                <w:sz w:val="20"/>
                <w:szCs w:val="20"/>
              </w:rPr>
              <w:t>Impacte (5 anys)</w:t>
            </w:r>
          </w:p>
        </w:tc>
        <w:tc>
          <w:tcPr>
            <w:tcW w:w="18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3D950F08" w14:textId="77777777" w:rsidR="000C14F0" w:rsidRPr="00BA1B11" w:rsidRDefault="00000000">
            <w:pPr>
              <w:jc w:val="center"/>
              <w:rPr>
                <w:rFonts w:ascii="Arial" w:hAnsi="Arial" w:cs="Arial"/>
              </w:rPr>
            </w:pPr>
            <w:r w:rsidRPr="00BA1B11">
              <w:rPr>
                <w:rFonts w:ascii="Arial" w:hAnsi="Arial" w:cs="Arial"/>
                <w:b/>
                <w:bCs/>
                <w:color w:val="FFFFFF"/>
                <w:sz w:val="20"/>
                <w:szCs w:val="20"/>
              </w:rPr>
              <w:t>Viabilitat</w:t>
            </w:r>
          </w:p>
        </w:tc>
      </w:tr>
      <w:tr w:rsidR="000C14F0" w:rsidRPr="00BA1B11" w14:paraId="5164884B"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DC8614F" w14:textId="77777777" w:rsidR="000C14F0" w:rsidRPr="00BA1B11" w:rsidRDefault="00000000">
            <w:pPr>
              <w:rPr>
                <w:rFonts w:ascii="Arial" w:hAnsi="Arial" w:cs="Arial"/>
              </w:rPr>
            </w:pPr>
            <w:r w:rsidRPr="00BA1B11">
              <w:rPr>
                <w:rFonts w:ascii="Arial" w:hAnsi="Arial" w:cs="Arial"/>
                <w:color w:val="000000"/>
                <w:sz w:val="20"/>
                <w:szCs w:val="20"/>
              </w:rPr>
              <w:t>1. Individual</w:t>
            </w:r>
          </w:p>
        </w:tc>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B49D6FD" w14:textId="77777777" w:rsidR="000C14F0" w:rsidRPr="00BA1B11" w:rsidRDefault="00000000">
            <w:pPr>
              <w:rPr>
                <w:rFonts w:ascii="Arial" w:hAnsi="Arial" w:cs="Arial"/>
              </w:rPr>
            </w:pPr>
            <w:r w:rsidRPr="00BA1B11">
              <w:rPr>
                <w:rFonts w:ascii="Arial" w:hAnsi="Arial" w:cs="Arial"/>
                <w:color w:val="000000"/>
                <w:sz w:val="20"/>
                <w:szCs w:val="20"/>
              </w:rPr>
              <w:t>Club</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AC95FBB" w14:textId="77777777" w:rsidR="000C14F0" w:rsidRPr="00BA1B11" w:rsidRDefault="00000000">
            <w:pPr>
              <w:rPr>
                <w:rFonts w:ascii="Arial" w:hAnsi="Arial" w:cs="Arial"/>
              </w:rPr>
            </w:pPr>
            <w:r w:rsidRPr="00BA1B11">
              <w:rPr>
                <w:rFonts w:ascii="Arial" w:hAnsi="Arial" w:cs="Arial"/>
                <w:color w:val="000000"/>
                <w:sz w:val="20"/>
                <w:szCs w:val="20"/>
              </w:rPr>
              <w:t>0€ (decisió interna)</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A6A6F23" w14:textId="77777777" w:rsidR="000C14F0" w:rsidRPr="00BA1B11" w:rsidRDefault="00000000">
            <w:pPr>
              <w:rPr>
                <w:rFonts w:ascii="Arial" w:hAnsi="Arial" w:cs="Arial"/>
              </w:rPr>
            </w:pPr>
            <w:r w:rsidRPr="00BA1B11">
              <w:rPr>
                <w:rFonts w:ascii="Arial" w:hAnsi="Arial" w:cs="Arial"/>
                <w:color w:val="000000"/>
                <w:sz w:val="20"/>
                <w:szCs w:val="20"/>
              </w:rPr>
              <w:t>1-2 clubs</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0366243" w14:textId="77777777" w:rsidR="000C14F0" w:rsidRPr="00BA1B11" w:rsidRDefault="00000000">
            <w:pPr>
              <w:rPr>
                <w:rFonts w:ascii="Arial" w:hAnsi="Arial" w:cs="Arial"/>
              </w:rPr>
            </w:pPr>
            <w:r w:rsidRPr="00BA1B11">
              <w:rPr>
                <w:rFonts w:ascii="Arial" w:hAnsi="Arial" w:cs="Arial"/>
                <w:color w:val="000000"/>
                <w:sz w:val="20"/>
                <w:szCs w:val="20"/>
              </w:rPr>
              <w:t>Alta però lenta</w:t>
            </w:r>
          </w:p>
        </w:tc>
      </w:tr>
      <w:tr w:rsidR="000C14F0" w:rsidRPr="00BA1B11" w14:paraId="63000F96"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8CD8AED" w14:textId="77777777" w:rsidR="000C14F0" w:rsidRPr="00BA1B11" w:rsidRDefault="00000000">
            <w:pPr>
              <w:rPr>
                <w:rFonts w:ascii="Arial" w:hAnsi="Arial" w:cs="Arial"/>
              </w:rPr>
            </w:pPr>
            <w:r w:rsidRPr="00BA1B11">
              <w:rPr>
                <w:rFonts w:ascii="Arial" w:hAnsi="Arial" w:cs="Arial"/>
                <w:color w:val="000000"/>
                <w:sz w:val="20"/>
                <w:szCs w:val="20"/>
              </w:rPr>
              <w:t>2. FCBQ</w:t>
            </w:r>
          </w:p>
        </w:tc>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0576C3C" w14:textId="77777777" w:rsidR="000C14F0" w:rsidRPr="00BA1B11" w:rsidRDefault="00000000">
            <w:pPr>
              <w:rPr>
                <w:rFonts w:ascii="Arial" w:hAnsi="Arial" w:cs="Arial"/>
              </w:rPr>
            </w:pPr>
            <w:r w:rsidRPr="00BA1B11">
              <w:rPr>
                <w:rFonts w:ascii="Arial" w:hAnsi="Arial" w:cs="Arial"/>
                <w:color w:val="000000"/>
                <w:sz w:val="20"/>
                <w:szCs w:val="20"/>
              </w:rPr>
              <w:t>Federació</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4DFEDDF" w14:textId="77777777" w:rsidR="000C14F0" w:rsidRPr="00BA1B11" w:rsidRDefault="00000000">
            <w:pPr>
              <w:rPr>
                <w:rFonts w:ascii="Arial" w:hAnsi="Arial" w:cs="Arial"/>
              </w:rPr>
            </w:pPr>
            <w:r w:rsidRPr="00BA1B11">
              <w:rPr>
                <w:rFonts w:ascii="Arial" w:hAnsi="Arial" w:cs="Arial"/>
                <w:color w:val="000000"/>
                <w:sz w:val="20"/>
                <w:szCs w:val="20"/>
              </w:rPr>
              <w:t>100.000-200.000€/any</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DB56712" w14:textId="77777777" w:rsidR="000C14F0" w:rsidRPr="00BA1B11" w:rsidRDefault="00000000">
            <w:pPr>
              <w:rPr>
                <w:rFonts w:ascii="Arial" w:hAnsi="Arial" w:cs="Arial"/>
              </w:rPr>
            </w:pPr>
            <w:r w:rsidRPr="00BA1B11">
              <w:rPr>
                <w:rFonts w:ascii="Arial" w:hAnsi="Arial" w:cs="Arial"/>
                <w:color w:val="000000"/>
                <w:sz w:val="20"/>
                <w:szCs w:val="20"/>
              </w:rPr>
              <w:t>5-10 clubs</w:t>
            </w:r>
          </w:p>
        </w:tc>
        <w:tc>
          <w:tcPr>
            <w:tcW w:w="1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33FD5F6" w14:textId="77777777" w:rsidR="000C14F0" w:rsidRPr="00BA1B11" w:rsidRDefault="00000000">
            <w:pPr>
              <w:rPr>
                <w:rFonts w:ascii="Arial" w:hAnsi="Arial" w:cs="Arial"/>
              </w:rPr>
            </w:pPr>
            <w:r w:rsidRPr="00BA1B11">
              <w:rPr>
                <w:rFonts w:ascii="Arial" w:hAnsi="Arial" w:cs="Arial"/>
                <w:color w:val="000000"/>
                <w:sz w:val="20"/>
                <w:szCs w:val="20"/>
              </w:rPr>
              <w:t>Mitjana-alta</w:t>
            </w:r>
          </w:p>
        </w:tc>
      </w:tr>
      <w:tr w:rsidR="000C14F0" w:rsidRPr="00BA1B11" w14:paraId="6FB723A8"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462E9CD" w14:textId="77777777" w:rsidR="000C14F0" w:rsidRPr="00BA1B11" w:rsidRDefault="00000000">
            <w:pPr>
              <w:rPr>
                <w:rFonts w:ascii="Arial" w:hAnsi="Arial" w:cs="Arial"/>
              </w:rPr>
            </w:pPr>
            <w:r w:rsidRPr="00BA1B11">
              <w:rPr>
                <w:rFonts w:ascii="Arial" w:hAnsi="Arial" w:cs="Arial"/>
                <w:color w:val="000000"/>
                <w:sz w:val="20"/>
                <w:szCs w:val="20"/>
              </w:rPr>
              <w:t>3. Mun. + FCBQ</w:t>
            </w:r>
          </w:p>
        </w:tc>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1B01E10" w14:textId="77777777" w:rsidR="000C14F0" w:rsidRPr="00BA1B11" w:rsidRDefault="00000000">
            <w:pPr>
              <w:rPr>
                <w:rFonts w:ascii="Arial" w:hAnsi="Arial" w:cs="Arial"/>
              </w:rPr>
            </w:pPr>
            <w:r w:rsidRPr="00BA1B11">
              <w:rPr>
                <w:rFonts w:ascii="Arial" w:hAnsi="Arial" w:cs="Arial"/>
                <w:color w:val="000000"/>
                <w:sz w:val="20"/>
                <w:szCs w:val="20"/>
              </w:rPr>
              <w:t>Coordinat</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C7E1551" w14:textId="77777777" w:rsidR="000C14F0" w:rsidRPr="00BA1B11" w:rsidRDefault="00000000">
            <w:pPr>
              <w:rPr>
                <w:rFonts w:ascii="Arial" w:hAnsi="Arial" w:cs="Arial"/>
              </w:rPr>
            </w:pPr>
            <w:r w:rsidRPr="00BA1B11">
              <w:rPr>
                <w:rFonts w:ascii="Arial" w:hAnsi="Arial" w:cs="Arial"/>
                <w:color w:val="000000"/>
                <w:sz w:val="20"/>
                <w:szCs w:val="20"/>
              </w:rPr>
              <w:t>1,5-2,5 M€/any</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C04A589" w14:textId="77777777" w:rsidR="000C14F0" w:rsidRPr="00BA1B11" w:rsidRDefault="00000000">
            <w:pPr>
              <w:rPr>
                <w:rFonts w:ascii="Arial" w:hAnsi="Arial" w:cs="Arial"/>
              </w:rPr>
            </w:pPr>
            <w:r w:rsidRPr="00BA1B11">
              <w:rPr>
                <w:rFonts w:ascii="Arial" w:hAnsi="Arial" w:cs="Arial"/>
                <w:color w:val="000000"/>
                <w:sz w:val="20"/>
                <w:szCs w:val="20"/>
              </w:rPr>
              <w:t>10-15 clubs</w:t>
            </w:r>
          </w:p>
        </w:tc>
        <w:tc>
          <w:tcPr>
            <w:tcW w:w="1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94F3BD4" w14:textId="77777777" w:rsidR="000C14F0" w:rsidRPr="00BA1B11" w:rsidRDefault="00000000">
            <w:pPr>
              <w:rPr>
                <w:rFonts w:ascii="Arial" w:hAnsi="Arial" w:cs="Arial"/>
              </w:rPr>
            </w:pPr>
            <w:r w:rsidRPr="00BA1B11">
              <w:rPr>
                <w:rFonts w:ascii="Arial" w:hAnsi="Arial" w:cs="Arial"/>
                <w:color w:val="000000"/>
                <w:sz w:val="20"/>
                <w:szCs w:val="20"/>
              </w:rPr>
              <w:t>Depnèn de voluntat pol.</w:t>
            </w:r>
          </w:p>
        </w:tc>
      </w:tr>
    </w:tbl>
    <w:p w14:paraId="5FDFD698"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14A.1: Escenaris de replicació del Mètode Barna</w:t>
      </w:r>
    </w:p>
    <w:p w14:paraId="29387B15" w14:textId="77777777" w:rsidR="000C14F0" w:rsidRPr="00BA1B11" w:rsidRDefault="000C14F0">
      <w:pPr>
        <w:spacing w:after="120"/>
        <w:rPr>
          <w:rFonts w:ascii="Arial" w:hAnsi="Arial" w:cs="Arial"/>
        </w:rPr>
      </w:pPr>
    </w:p>
    <w:p w14:paraId="76D6A3C0"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L'escenari 3 és el més ambiciós però també el més transformador. Requeriria la coordinació entre l'Ajuntament de Barcelona, la FCBQ i els clubs de base, però els precedents de Girona i La Seu d'Urgell demostren que quan la voluntat política existeix, els resultats arriben.</w:t>
      </w:r>
    </w:p>
    <w:p w14:paraId="2354F5C3" w14:textId="77777777" w:rsidR="000C14F0" w:rsidRPr="00BA1B11" w:rsidRDefault="00000000">
      <w:pPr>
        <w:pStyle w:val="Ttulo2"/>
        <w:rPr>
          <w:rFonts w:ascii="Arial" w:hAnsi="Arial" w:cs="Arial"/>
        </w:rPr>
      </w:pPr>
      <w:r w:rsidRPr="00BA1B11">
        <w:rPr>
          <w:rFonts w:ascii="Arial" w:hAnsi="Arial" w:cs="Arial"/>
        </w:rPr>
        <w:t>Impacte Potencial a Nivell Nacional</w:t>
      </w:r>
    </w:p>
    <w:p w14:paraId="0D64FACE"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Si el Mètode Barna s'escalessés a nivell nacional, l'impacte potencial seria significatiu. Amb 3.074 clubs de bàsquet a Espanya, si només un 5% adoptés algun grau d'inversió invertida (153 clubs), l'efecte acumulat sobre la retenció de jugadores, la formació d'entrenadoras i la visibilització del bàsquet femení seria transformador.</w:t>
      </w:r>
    </w:p>
    <w:p w14:paraId="75F676D1"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cost seria marginal en relació amb el pressupost total del bàsquet espanyol (la FEB rep més de 10M€ anuals en subvencions del CSD). Una inversió de 500.000-1.000.000€ a nivell estatal en programes de formació d'entrenadoras, beques de titulació i incentius per a clubs amb pipeline femení complet podria catalitzar un canvi sistèmic que beneficiaria les 157.432 dones amb llicència federativa i les milers que abandonen cada any.</w:t>
      </w:r>
    </w:p>
    <w:p w14:paraId="0B3922CB" w14:textId="77777777" w:rsidR="000C14F0" w:rsidRPr="00BA1B11" w:rsidRDefault="00000000">
      <w:pPr>
        <w:rPr>
          <w:rFonts w:ascii="Arial" w:hAnsi="Arial" w:cs="Arial"/>
        </w:rPr>
      </w:pPr>
      <w:r w:rsidRPr="00BA1B11">
        <w:rPr>
          <w:rFonts w:ascii="Arial" w:hAnsi="Arial" w:cs="Arial"/>
        </w:rPr>
        <w:br w:type="page"/>
      </w:r>
    </w:p>
    <w:p w14:paraId="29F88AC2" w14:textId="77777777" w:rsidR="000C14F0" w:rsidRPr="00BA1B11" w:rsidRDefault="00000000">
      <w:pPr>
        <w:pStyle w:val="Ttulo1"/>
        <w:rPr>
          <w:rFonts w:ascii="Arial" w:hAnsi="Arial" w:cs="Arial"/>
        </w:rPr>
      </w:pPr>
      <w:r w:rsidRPr="00BA1B11">
        <w:rPr>
          <w:rFonts w:ascii="Arial" w:hAnsi="Arial" w:cs="Arial"/>
        </w:rPr>
        <w:lastRenderedPageBreak/>
        <w:t>APROFUNDIMENT 5A. ANÀLISI DETALLADA DEL BÀSQUET FEMENÍ EUROPEU</w:t>
      </w:r>
    </w:p>
    <w:p w14:paraId="3EEFF31E" w14:textId="77777777" w:rsidR="000C14F0" w:rsidRPr="00BA1B11" w:rsidRDefault="000C14F0">
      <w:pPr>
        <w:spacing w:after="120"/>
        <w:rPr>
          <w:rFonts w:ascii="Arial" w:hAnsi="Arial" w:cs="Arial"/>
        </w:rPr>
      </w:pPr>
    </w:p>
    <w:p w14:paraId="164E9A0C" w14:textId="77777777" w:rsidR="000C14F0" w:rsidRPr="00BA1B11" w:rsidRDefault="00000000">
      <w:pPr>
        <w:pStyle w:val="Ttulo2"/>
        <w:rPr>
          <w:rFonts w:ascii="Arial" w:hAnsi="Arial" w:cs="Arial"/>
          <w:lang w:val="en-US"/>
        </w:rPr>
      </w:pPr>
      <w:r w:rsidRPr="00BA1B11">
        <w:rPr>
          <w:rFonts w:ascii="Arial" w:hAnsi="Arial" w:cs="Arial"/>
          <w:lang w:val="en-US"/>
        </w:rPr>
        <w:t>Estructura de l'Euroleague Women i EuroCup Women</w:t>
      </w:r>
    </w:p>
    <w:p w14:paraId="60787129"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lang w:val="en-US"/>
        </w:rPr>
        <w:t xml:space="preserve">El bàsquet femení europeu s'organitza en dues competicions principals organitzades per FIBA Europe: l'Euroleague Women (màxima categoria, amb 16 equips) i l'EuroCup Women (segona categoria). </w:t>
      </w:r>
      <w:r w:rsidRPr="00BA1B11">
        <w:rPr>
          <w:rFonts w:ascii="Arial" w:hAnsi="Arial" w:cs="Arial"/>
          <w:color w:val="000000"/>
        </w:rPr>
        <w:t>La participació espanyola ha estat històricament irregular, amb Perfumerías Avenida de Salamanca com a principal representant i Spar Girona guanyant protagonisme en els últims anys.</w:t>
      </w:r>
    </w:p>
    <w:p w14:paraId="079A1195"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L'anàlisi dels clubs europeus d'èlit femenina revela un patró comú: els països amb millors resultats (Turquia, Itàlia, França, Hongria) combinen tres elements: inversió privada significativa, suport institucional estable i una tradició comunitària forta.</w:t>
      </w:r>
    </w:p>
    <w:p w14:paraId="3CA132E2" w14:textId="77777777" w:rsidR="000C14F0" w:rsidRPr="00BA1B11" w:rsidRDefault="000C14F0">
      <w:pPr>
        <w:spacing w:after="120"/>
        <w:rPr>
          <w:rFonts w:ascii="Arial" w:hAnsi="Arial" w:cs="Arial"/>
        </w:rPr>
      </w:pPr>
    </w:p>
    <w:tbl>
      <w:tblPr>
        <w:tblStyle w:val="af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2400"/>
        <w:gridCol w:w="2400"/>
        <w:gridCol w:w="2426"/>
      </w:tblGrid>
      <w:tr w:rsidR="000C14F0" w:rsidRPr="00BA1B11" w14:paraId="7C6579A6" w14:textId="77777777">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F29D2F5" w14:textId="77777777" w:rsidR="000C14F0" w:rsidRPr="00BA1B11" w:rsidRDefault="00000000">
            <w:pPr>
              <w:jc w:val="center"/>
              <w:rPr>
                <w:rFonts w:ascii="Arial" w:hAnsi="Arial" w:cs="Arial"/>
              </w:rPr>
            </w:pPr>
            <w:r w:rsidRPr="00BA1B11">
              <w:rPr>
                <w:rFonts w:ascii="Arial" w:hAnsi="Arial" w:cs="Arial"/>
                <w:b/>
                <w:bCs/>
                <w:color w:val="FFFFFF"/>
                <w:sz w:val="20"/>
                <w:szCs w:val="20"/>
              </w:rPr>
              <w:t>País</w:t>
            </w:r>
          </w:p>
        </w:tc>
        <w:tc>
          <w:tcPr>
            <w:tcW w:w="2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28EC616" w14:textId="77777777" w:rsidR="000C14F0" w:rsidRPr="00BA1B11" w:rsidRDefault="00000000">
            <w:pPr>
              <w:jc w:val="center"/>
              <w:rPr>
                <w:rFonts w:ascii="Arial" w:hAnsi="Arial" w:cs="Arial"/>
              </w:rPr>
            </w:pPr>
            <w:r w:rsidRPr="00BA1B11">
              <w:rPr>
                <w:rFonts w:ascii="Arial" w:hAnsi="Arial" w:cs="Arial"/>
                <w:b/>
                <w:bCs/>
                <w:color w:val="FFFFFF"/>
                <w:sz w:val="20"/>
                <w:szCs w:val="20"/>
              </w:rPr>
              <w:t>Clubs Euroleague Women</w:t>
            </w:r>
          </w:p>
        </w:tc>
        <w:tc>
          <w:tcPr>
            <w:tcW w:w="2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A5225F7" w14:textId="77777777" w:rsidR="000C14F0" w:rsidRPr="00BA1B11" w:rsidRDefault="00000000">
            <w:pPr>
              <w:jc w:val="center"/>
              <w:rPr>
                <w:rFonts w:ascii="Arial" w:hAnsi="Arial" w:cs="Arial"/>
              </w:rPr>
            </w:pPr>
            <w:r w:rsidRPr="00BA1B11">
              <w:rPr>
                <w:rFonts w:ascii="Arial" w:hAnsi="Arial" w:cs="Arial"/>
                <w:b/>
                <w:bCs/>
                <w:color w:val="FFFFFF"/>
                <w:sz w:val="20"/>
                <w:szCs w:val="20"/>
              </w:rPr>
              <w:t>Model Dominant</w:t>
            </w:r>
          </w:p>
        </w:tc>
        <w:tc>
          <w:tcPr>
            <w:tcW w:w="24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C8744C1" w14:textId="77777777" w:rsidR="000C14F0" w:rsidRPr="00BA1B11" w:rsidRDefault="00000000">
            <w:pPr>
              <w:jc w:val="center"/>
              <w:rPr>
                <w:rFonts w:ascii="Arial" w:hAnsi="Arial" w:cs="Arial"/>
              </w:rPr>
            </w:pPr>
            <w:r w:rsidRPr="00BA1B11">
              <w:rPr>
                <w:rFonts w:ascii="Arial" w:hAnsi="Arial" w:cs="Arial"/>
                <w:b/>
                <w:bCs/>
                <w:color w:val="FFFFFF"/>
                <w:sz w:val="20"/>
                <w:szCs w:val="20"/>
              </w:rPr>
              <w:t>Inversió Estimada</w:t>
            </w:r>
          </w:p>
        </w:tc>
      </w:tr>
      <w:tr w:rsidR="000C14F0" w:rsidRPr="00BA1B11" w14:paraId="431C0058"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BF8D7D4" w14:textId="77777777" w:rsidR="000C14F0" w:rsidRPr="00BA1B11" w:rsidRDefault="00000000">
            <w:pPr>
              <w:rPr>
                <w:rFonts w:ascii="Arial" w:hAnsi="Arial" w:cs="Arial"/>
              </w:rPr>
            </w:pPr>
            <w:r w:rsidRPr="00BA1B11">
              <w:rPr>
                <w:rFonts w:ascii="Arial" w:hAnsi="Arial" w:cs="Arial"/>
                <w:color w:val="000000"/>
                <w:sz w:val="20"/>
                <w:szCs w:val="20"/>
              </w:rPr>
              <w:t>Turquia</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47CC9E3" w14:textId="77777777" w:rsidR="000C14F0" w:rsidRPr="00BA1B11" w:rsidRDefault="00000000">
            <w:pPr>
              <w:rPr>
                <w:rFonts w:ascii="Arial" w:hAnsi="Arial" w:cs="Arial"/>
              </w:rPr>
            </w:pPr>
            <w:r w:rsidRPr="00BA1B11">
              <w:rPr>
                <w:rFonts w:ascii="Arial" w:hAnsi="Arial" w:cs="Arial"/>
                <w:color w:val="000000"/>
                <w:sz w:val="20"/>
                <w:szCs w:val="20"/>
              </w:rPr>
              <w:t>Fenerbahçe, Galatasaray</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259FC8D" w14:textId="77777777" w:rsidR="000C14F0" w:rsidRPr="00BA1B11" w:rsidRDefault="00000000">
            <w:pPr>
              <w:rPr>
                <w:rFonts w:ascii="Arial" w:hAnsi="Arial" w:cs="Arial"/>
              </w:rPr>
            </w:pPr>
            <w:r w:rsidRPr="00BA1B11">
              <w:rPr>
                <w:rFonts w:ascii="Arial" w:hAnsi="Arial" w:cs="Arial"/>
                <w:color w:val="000000"/>
                <w:sz w:val="20"/>
                <w:szCs w:val="20"/>
              </w:rPr>
              <w:t>Corporatiu (grans grups)</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13AAD6E" w14:textId="77777777" w:rsidR="000C14F0" w:rsidRPr="00BA1B11" w:rsidRDefault="00000000">
            <w:pPr>
              <w:rPr>
                <w:rFonts w:ascii="Arial" w:hAnsi="Arial" w:cs="Arial"/>
              </w:rPr>
            </w:pPr>
            <w:r w:rsidRPr="00BA1B11">
              <w:rPr>
                <w:rFonts w:ascii="Arial" w:hAnsi="Arial" w:cs="Arial"/>
                <w:color w:val="000000"/>
                <w:sz w:val="20"/>
                <w:szCs w:val="20"/>
              </w:rPr>
              <w:t>Alta (5-10M€)</w:t>
            </w:r>
          </w:p>
        </w:tc>
      </w:tr>
      <w:tr w:rsidR="000C14F0" w:rsidRPr="00BA1B11" w14:paraId="2E19B9D2"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4461054" w14:textId="77777777" w:rsidR="000C14F0" w:rsidRPr="00BA1B11" w:rsidRDefault="00000000">
            <w:pPr>
              <w:rPr>
                <w:rFonts w:ascii="Arial" w:hAnsi="Arial" w:cs="Arial"/>
              </w:rPr>
            </w:pPr>
            <w:r w:rsidRPr="00BA1B11">
              <w:rPr>
                <w:rFonts w:ascii="Arial" w:hAnsi="Arial" w:cs="Arial"/>
                <w:color w:val="000000"/>
                <w:sz w:val="20"/>
                <w:szCs w:val="20"/>
              </w:rPr>
              <w:t>Itàlia</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EED3C16" w14:textId="77777777" w:rsidR="000C14F0" w:rsidRPr="00BA1B11" w:rsidRDefault="00000000">
            <w:pPr>
              <w:rPr>
                <w:rFonts w:ascii="Arial" w:hAnsi="Arial" w:cs="Arial"/>
              </w:rPr>
            </w:pPr>
            <w:r w:rsidRPr="00BA1B11">
              <w:rPr>
                <w:rFonts w:ascii="Arial" w:hAnsi="Arial" w:cs="Arial"/>
                <w:color w:val="000000"/>
                <w:sz w:val="20"/>
                <w:szCs w:val="20"/>
              </w:rPr>
              <w:t>Famila Schio, Reyer Venezia</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E26DC1A" w14:textId="77777777" w:rsidR="000C14F0" w:rsidRPr="00BA1B11" w:rsidRDefault="00000000">
            <w:pPr>
              <w:rPr>
                <w:rFonts w:ascii="Arial" w:hAnsi="Arial" w:cs="Arial"/>
              </w:rPr>
            </w:pPr>
            <w:r w:rsidRPr="00BA1B11">
              <w:rPr>
                <w:rFonts w:ascii="Arial" w:hAnsi="Arial" w:cs="Arial"/>
                <w:color w:val="000000"/>
                <w:sz w:val="20"/>
                <w:szCs w:val="20"/>
              </w:rPr>
              <w:t>Patrocini empresarial</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3D6AF8F" w14:textId="77777777" w:rsidR="000C14F0" w:rsidRPr="00BA1B11" w:rsidRDefault="00000000">
            <w:pPr>
              <w:rPr>
                <w:rFonts w:ascii="Arial" w:hAnsi="Arial" w:cs="Arial"/>
              </w:rPr>
            </w:pPr>
            <w:r w:rsidRPr="00BA1B11">
              <w:rPr>
                <w:rFonts w:ascii="Arial" w:hAnsi="Arial" w:cs="Arial"/>
                <w:color w:val="000000"/>
                <w:sz w:val="20"/>
                <w:szCs w:val="20"/>
              </w:rPr>
              <w:t>Mitjana-Alta (2-5M€)</w:t>
            </w:r>
          </w:p>
        </w:tc>
      </w:tr>
      <w:tr w:rsidR="000C14F0" w:rsidRPr="00BA1B11" w14:paraId="1780DB2E"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BFA81F6" w14:textId="77777777" w:rsidR="000C14F0" w:rsidRPr="00BA1B11" w:rsidRDefault="00000000">
            <w:pPr>
              <w:rPr>
                <w:rFonts w:ascii="Arial" w:hAnsi="Arial" w:cs="Arial"/>
              </w:rPr>
            </w:pPr>
            <w:r w:rsidRPr="00BA1B11">
              <w:rPr>
                <w:rFonts w:ascii="Arial" w:hAnsi="Arial" w:cs="Arial"/>
                <w:color w:val="000000"/>
                <w:sz w:val="20"/>
                <w:szCs w:val="20"/>
              </w:rPr>
              <w:t>França</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4587795" w14:textId="77777777" w:rsidR="000C14F0" w:rsidRPr="00BA1B11" w:rsidRDefault="00000000">
            <w:pPr>
              <w:rPr>
                <w:rFonts w:ascii="Arial" w:hAnsi="Arial" w:cs="Arial"/>
              </w:rPr>
            </w:pPr>
            <w:r w:rsidRPr="00BA1B11">
              <w:rPr>
                <w:rFonts w:ascii="Arial" w:hAnsi="Arial" w:cs="Arial"/>
                <w:color w:val="000000"/>
                <w:sz w:val="20"/>
                <w:szCs w:val="20"/>
              </w:rPr>
              <w:t>Basket Landes, Bourges</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0F07855" w14:textId="77777777" w:rsidR="000C14F0" w:rsidRPr="00BA1B11" w:rsidRDefault="00000000">
            <w:pPr>
              <w:rPr>
                <w:rFonts w:ascii="Arial" w:hAnsi="Arial" w:cs="Arial"/>
              </w:rPr>
            </w:pPr>
            <w:r w:rsidRPr="00BA1B11">
              <w:rPr>
                <w:rFonts w:ascii="Arial" w:hAnsi="Arial" w:cs="Arial"/>
                <w:color w:val="000000"/>
                <w:sz w:val="20"/>
                <w:szCs w:val="20"/>
              </w:rPr>
              <w:t>Municipal + patrocini</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4450940" w14:textId="77777777" w:rsidR="000C14F0" w:rsidRPr="00BA1B11" w:rsidRDefault="00000000">
            <w:pPr>
              <w:rPr>
                <w:rFonts w:ascii="Arial" w:hAnsi="Arial" w:cs="Arial"/>
              </w:rPr>
            </w:pPr>
            <w:r w:rsidRPr="00BA1B11">
              <w:rPr>
                <w:rFonts w:ascii="Arial" w:hAnsi="Arial" w:cs="Arial"/>
                <w:color w:val="000000"/>
                <w:sz w:val="20"/>
                <w:szCs w:val="20"/>
              </w:rPr>
              <w:t>Mitjana (1-3M€)</w:t>
            </w:r>
          </w:p>
        </w:tc>
      </w:tr>
      <w:tr w:rsidR="000C14F0" w:rsidRPr="00BA1B11" w14:paraId="3D9ACAFC"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5654203" w14:textId="77777777" w:rsidR="000C14F0" w:rsidRPr="00BA1B11" w:rsidRDefault="00000000">
            <w:pPr>
              <w:rPr>
                <w:rFonts w:ascii="Arial" w:hAnsi="Arial" w:cs="Arial"/>
              </w:rPr>
            </w:pPr>
            <w:r w:rsidRPr="00BA1B11">
              <w:rPr>
                <w:rFonts w:ascii="Arial" w:hAnsi="Arial" w:cs="Arial"/>
                <w:color w:val="000000"/>
                <w:sz w:val="20"/>
                <w:szCs w:val="20"/>
              </w:rPr>
              <w:t>Hongria</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8A23FCF" w14:textId="77777777" w:rsidR="000C14F0" w:rsidRPr="00BA1B11" w:rsidRDefault="00000000">
            <w:pPr>
              <w:rPr>
                <w:rFonts w:ascii="Arial" w:hAnsi="Arial" w:cs="Arial"/>
              </w:rPr>
            </w:pPr>
            <w:r w:rsidRPr="00BA1B11">
              <w:rPr>
                <w:rFonts w:ascii="Arial" w:hAnsi="Arial" w:cs="Arial"/>
                <w:color w:val="000000"/>
                <w:sz w:val="20"/>
                <w:szCs w:val="20"/>
              </w:rPr>
              <w:t>Sopron Basket</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376D66B" w14:textId="77777777" w:rsidR="000C14F0" w:rsidRPr="00BA1B11" w:rsidRDefault="00000000">
            <w:pPr>
              <w:rPr>
                <w:rFonts w:ascii="Arial" w:hAnsi="Arial" w:cs="Arial"/>
              </w:rPr>
            </w:pPr>
            <w:r w:rsidRPr="00BA1B11">
              <w:rPr>
                <w:rFonts w:ascii="Arial" w:hAnsi="Arial" w:cs="Arial"/>
                <w:color w:val="000000"/>
                <w:sz w:val="20"/>
                <w:szCs w:val="20"/>
              </w:rPr>
              <w:t>Municipal + atlètic</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10CA820" w14:textId="77777777" w:rsidR="000C14F0" w:rsidRPr="00BA1B11" w:rsidRDefault="00000000">
            <w:pPr>
              <w:rPr>
                <w:rFonts w:ascii="Arial" w:hAnsi="Arial" w:cs="Arial"/>
              </w:rPr>
            </w:pPr>
            <w:r w:rsidRPr="00BA1B11">
              <w:rPr>
                <w:rFonts w:ascii="Arial" w:hAnsi="Arial" w:cs="Arial"/>
                <w:color w:val="000000"/>
                <w:sz w:val="20"/>
                <w:szCs w:val="20"/>
              </w:rPr>
              <w:t>Mitjana (1-2M€)</w:t>
            </w:r>
          </w:p>
        </w:tc>
      </w:tr>
      <w:tr w:rsidR="000C14F0" w:rsidRPr="00BA1B11" w14:paraId="767D5333" w14:textId="77777777">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66A0CF2" w14:textId="77777777" w:rsidR="000C14F0" w:rsidRPr="00BA1B11" w:rsidRDefault="00000000">
            <w:pPr>
              <w:rPr>
                <w:rFonts w:ascii="Arial" w:hAnsi="Arial" w:cs="Arial"/>
              </w:rPr>
            </w:pPr>
            <w:r w:rsidRPr="00BA1B11">
              <w:rPr>
                <w:rFonts w:ascii="Arial" w:hAnsi="Arial" w:cs="Arial"/>
                <w:color w:val="000000"/>
                <w:sz w:val="20"/>
                <w:szCs w:val="20"/>
              </w:rPr>
              <w:t>Espanya</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D7F933A" w14:textId="77777777" w:rsidR="000C14F0" w:rsidRPr="00BA1B11" w:rsidRDefault="00000000">
            <w:pPr>
              <w:rPr>
                <w:rFonts w:ascii="Arial" w:hAnsi="Arial" w:cs="Arial"/>
              </w:rPr>
            </w:pPr>
            <w:r w:rsidRPr="00BA1B11">
              <w:rPr>
                <w:rFonts w:ascii="Arial" w:hAnsi="Arial" w:cs="Arial"/>
                <w:color w:val="000000"/>
                <w:sz w:val="20"/>
                <w:szCs w:val="20"/>
              </w:rPr>
              <w:t>Perf. Avenida, Spar Girona</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24006E5" w14:textId="77777777" w:rsidR="000C14F0" w:rsidRPr="00BA1B11" w:rsidRDefault="00000000">
            <w:pPr>
              <w:rPr>
                <w:rFonts w:ascii="Arial" w:hAnsi="Arial" w:cs="Arial"/>
              </w:rPr>
            </w:pPr>
            <w:r w:rsidRPr="00BA1B11">
              <w:rPr>
                <w:rFonts w:ascii="Arial" w:hAnsi="Arial" w:cs="Arial"/>
                <w:color w:val="000000"/>
                <w:sz w:val="20"/>
                <w:szCs w:val="20"/>
              </w:rPr>
              <w:t>Mixt (mun. + patrocini)</w:t>
            </w:r>
          </w:p>
        </w:tc>
        <w:tc>
          <w:tcPr>
            <w:tcW w:w="2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D55251A" w14:textId="77777777" w:rsidR="000C14F0" w:rsidRPr="00BA1B11" w:rsidRDefault="00000000">
            <w:pPr>
              <w:rPr>
                <w:rFonts w:ascii="Arial" w:hAnsi="Arial" w:cs="Arial"/>
              </w:rPr>
            </w:pPr>
            <w:r w:rsidRPr="00BA1B11">
              <w:rPr>
                <w:rFonts w:ascii="Arial" w:hAnsi="Arial" w:cs="Arial"/>
                <w:color w:val="000000"/>
                <w:sz w:val="20"/>
                <w:szCs w:val="20"/>
              </w:rPr>
              <w:t>Mitjana (1-3M€)</w:t>
            </w:r>
          </w:p>
        </w:tc>
      </w:tr>
      <w:tr w:rsidR="000C14F0" w:rsidRPr="00BA1B11" w14:paraId="19A9A58D" w14:textId="77777777">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0EDCCEE" w14:textId="77777777" w:rsidR="000C14F0" w:rsidRPr="00BA1B11" w:rsidRDefault="00000000">
            <w:pPr>
              <w:rPr>
                <w:rFonts w:ascii="Arial" w:hAnsi="Arial" w:cs="Arial"/>
              </w:rPr>
            </w:pPr>
            <w:r w:rsidRPr="00BA1B11">
              <w:rPr>
                <w:rFonts w:ascii="Arial" w:hAnsi="Arial" w:cs="Arial"/>
                <w:color w:val="000000"/>
                <w:sz w:val="20"/>
                <w:szCs w:val="20"/>
              </w:rPr>
              <w:t>Rep. Txeca</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DDB949C" w14:textId="77777777" w:rsidR="000C14F0" w:rsidRPr="00BA1B11" w:rsidRDefault="00000000">
            <w:pPr>
              <w:rPr>
                <w:rFonts w:ascii="Arial" w:hAnsi="Arial" w:cs="Arial"/>
              </w:rPr>
            </w:pPr>
            <w:r w:rsidRPr="00BA1B11">
              <w:rPr>
                <w:rFonts w:ascii="Arial" w:hAnsi="Arial" w:cs="Arial"/>
                <w:color w:val="000000"/>
                <w:sz w:val="20"/>
                <w:szCs w:val="20"/>
              </w:rPr>
              <w:t>USK Praha</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BE10FD1" w14:textId="77777777" w:rsidR="000C14F0" w:rsidRPr="00BA1B11" w:rsidRDefault="00000000">
            <w:pPr>
              <w:rPr>
                <w:rFonts w:ascii="Arial" w:hAnsi="Arial" w:cs="Arial"/>
              </w:rPr>
            </w:pPr>
            <w:r w:rsidRPr="00BA1B11">
              <w:rPr>
                <w:rFonts w:ascii="Arial" w:hAnsi="Arial" w:cs="Arial"/>
                <w:color w:val="000000"/>
                <w:sz w:val="20"/>
                <w:szCs w:val="20"/>
              </w:rPr>
              <w:t>Municipal + universitari</w:t>
            </w:r>
          </w:p>
        </w:tc>
        <w:tc>
          <w:tcPr>
            <w:tcW w:w="2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428BB63" w14:textId="77777777" w:rsidR="000C14F0" w:rsidRPr="00BA1B11" w:rsidRDefault="00000000">
            <w:pPr>
              <w:rPr>
                <w:rFonts w:ascii="Arial" w:hAnsi="Arial" w:cs="Arial"/>
              </w:rPr>
            </w:pPr>
            <w:r w:rsidRPr="00BA1B11">
              <w:rPr>
                <w:rFonts w:ascii="Arial" w:hAnsi="Arial" w:cs="Arial"/>
                <w:color w:val="000000"/>
                <w:sz w:val="20"/>
                <w:szCs w:val="20"/>
              </w:rPr>
              <w:t>Mitjana-baixa (0,5-1,5M€)</w:t>
            </w:r>
          </w:p>
        </w:tc>
      </w:tr>
    </w:tbl>
    <w:p w14:paraId="1C40CADF"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5A.1: Models de finançament del bàsquet femení d'èlit a Europa</w:t>
      </w:r>
    </w:p>
    <w:p w14:paraId="7CB38CC6" w14:textId="77777777" w:rsidR="000C14F0" w:rsidRPr="00BA1B11" w:rsidRDefault="000C14F0">
      <w:pPr>
        <w:spacing w:after="120"/>
        <w:rPr>
          <w:rFonts w:ascii="Arial" w:hAnsi="Arial" w:cs="Arial"/>
        </w:rPr>
      </w:pPr>
    </w:p>
    <w:p w14:paraId="0F2C77E0"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 model francès mereix atenció especial pel seu paral·lelisme amb el que podria ser el futur de Barcelona. Bourges, una ciutat de 66.000 habitants, ha mantingut un equip d'èlit europea durant dècades gràcies al suport decidit del seu ajuntament. Basket Landes, de Mont-de-Marsan (30.000 hab.), ha construït un model similar. Ambdues demostren que la dimensió de la ciutat no és un factor limitant: la voluntat política í.</w:t>
      </w:r>
    </w:p>
    <w:p w14:paraId="37FF8E17"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lastRenderedPageBreak/>
        <w:t>La lliçó per a Barcelona és directa: si Bourges (66.000 hab.) pot mantenir un equip europeu, Barcelona (1.600.000 hab.) no té cap excusa per no tenir cap equip a la LF Endesa. El dèficit no és de recursos (Barcelona té un pressupost municipal d'esports superior als 80M€ anuals) sinó de prioritats.</w:t>
      </w:r>
    </w:p>
    <w:p w14:paraId="61FAC74B" w14:textId="77777777" w:rsidR="000C14F0" w:rsidRPr="00BA1B11" w:rsidRDefault="00000000">
      <w:pPr>
        <w:pStyle w:val="Ttulo2"/>
        <w:rPr>
          <w:rFonts w:ascii="Arial" w:hAnsi="Arial" w:cs="Arial"/>
        </w:rPr>
      </w:pPr>
      <w:r w:rsidRPr="00BA1B11">
        <w:rPr>
          <w:rFonts w:ascii="Arial" w:hAnsi="Arial" w:cs="Arial"/>
        </w:rPr>
        <w:t>L'Impacte de les Polítiques d'Igualtat Europees</w:t>
      </w:r>
    </w:p>
    <w:p w14:paraId="6CBC784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Unió Europea, a través del Pla de Treball de l'UE per a l'Esport (2021-2024) i la seva continuació, ha impulsat polítiques d'igualtat de gènere en l'esport que alguns països membres han implementat amb més decisió que d'altres. França, per exemple, ha introduït quotes de gènere en federacions esportives i ha creat programes de formació específics per a entrenadoras.</w:t>
      </w:r>
    </w:p>
    <w:p w14:paraId="155E916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Espanya, malgrat la Llei 39/2022 de l'Esport, presenta una implementació desigual. Les federacions autonòmiques, com la FCBQ, tenen un marge d'acció important però no sempre el fan servir. El Programa Mentoria de la FCBQ és un exemple positiu, però la seva limitació d'accés (exigint titulació prèvia) en redueix l'impacte real.</w:t>
      </w:r>
    </w:p>
    <w:p w14:paraId="67FC3DC8" w14:textId="77777777" w:rsidR="000C14F0" w:rsidRPr="00BA1B11" w:rsidRDefault="00000000">
      <w:pPr>
        <w:rPr>
          <w:rFonts w:ascii="Arial" w:hAnsi="Arial" w:cs="Arial"/>
        </w:rPr>
      </w:pPr>
      <w:r w:rsidRPr="00BA1B11">
        <w:rPr>
          <w:rFonts w:ascii="Arial" w:hAnsi="Arial" w:cs="Arial"/>
        </w:rPr>
        <w:br w:type="page"/>
      </w:r>
    </w:p>
    <w:p w14:paraId="52DB120C" w14:textId="77777777" w:rsidR="000C14F0" w:rsidRPr="00BA1B11" w:rsidRDefault="00000000">
      <w:pPr>
        <w:pStyle w:val="Ttulo1"/>
        <w:rPr>
          <w:rFonts w:ascii="Arial" w:hAnsi="Arial" w:cs="Arial"/>
        </w:rPr>
      </w:pPr>
      <w:r w:rsidRPr="00BA1B11">
        <w:rPr>
          <w:rFonts w:ascii="Arial" w:hAnsi="Arial" w:cs="Arial"/>
        </w:rPr>
        <w:lastRenderedPageBreak/>
        <w:t>APROFUNDIMENT: GLOSSARI DE TERMES</w:t>
      </w:r>
    </w:p>
    <w:p w14:paraId="395041E2" w14:textId="77777777" w:rsidR="000C14F0" w:rsidRPr="00BA1B11" w:rsidRDefault="000C14F0">
      <w:pPr>
        <w:spacing w:after="120"/>
        <w:rPr>
          <w:rFonts w:ascii="Arial" w:hAnsi="Arial" w:cs="Arial"/>
        </w:rPr>
      </w:pPr>
    </w:p>
    <w:p w14:paraId="56FC47AD"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ACB (Asociación de Clubes de Baloncesto): Màxima categoria de la competició professional masculina de bàsquet a Espanya, denominada oficialment Liga Endesa per motius de patrocini.</w:t>
      </w:r>
    </w:p>
    <w:p w14:paraId="2756AA1D"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Bretxa de gènere: Diferència sistèmica i mesurable entre homes i dones en termes de participació, accés, recursos, visibilitat, lideratge i reconeixement dins d'un àmbit determinat.</w:t>
      </w:r>
    </w:p>
    <w:p w14:paraId="42C8F473"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CB Grup Barna: Club de Bàsquet Grup Barna, club de base fundat el 1965 al barri del Clot, districte de Sant Martí, Barcelona. Cas d'estudi principal d'aquesta tesi.</w:t>
      </w:r>
    </w:p>
    <w:p w14:paraId="3256B86B"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Cercle viciós del talent femení: Model explicatiu identificat en aquesta tesi que descriu com la manca d'entrenadores referents genera abandonament de jugadores, i l'abandonament perpetua la manca d'entrenadores.</w:t>
      </w:r>
    </w:p>
    <w:p w14:paraId="43EDB624"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CSD (Consejo Superior de Deportes): Organisme públic adscrit al Ministeri de Cultura i Esport d'Espanya, responsable de la política esportiva estatal.</w:t>
      </w:r>
    </w:p>
    <w:p w14:paraId="117151A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FCBQ (Federació Catalana de Basquetbol): Federació esportiva que regula el bàsquet a Catalunya. Amb 87.198 llicències (temporada 2024-25), és la més gran d'Espanya.</w:t>
      </w:r>
    </w:p>
    <w:p w14:paraId="43574871"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FEB (Federación Española de Baloncesto): Organisme que regula i organitza les competicions de bàsquet a nivell estatal a Espanya.</w:t>
      </w:r>
    </w:p>
    <w:p w14:paraId="0682F4CA"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FBM (Federación de Baloncesto de Madrid): Federació que regula el bàsquet a la Comunitat de Madrid.</w:t>
      </w:r>
    </w:p>
    <w:p w14:paraId="68F5A5C6"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Fons Barna 8M: Proposta del CB Grup Barna per a la creació d'un fons destinat a finançar la titulació oficial d'entrenadores femenines, presentada a la FCBQ el 4 de març de 2026.</w:t>
      </w:r>
    </w:p>
    <w:p w14:paraId="32E58634"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Inversió invertida: Terme encunyat en aquesta investigació per descriure el model de gestió on un club destina la majoria del seu pressupost al bàsquet femení (vs. la norma del sector que prioritza el masculí).</w:t>
      </w:r>
    </w:p>
    <w:p w14:paraId="2A5A5A9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lastRenderedPageBreak/>
        <w:t>LF Challenge (Liga Femenina Challenge): Segona divisió del bàsquet femení estatal a Espanya.</w:t>
      </w:r>
    </w:p>
    <w:p w14:paraId="67527406"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LF Endesa (Liga Femenina Endesa): Màxima categoria del bàsquet femení professional a Espanya, amb 18 equips.</w:t>
      </w:r>
    </w:p>
    <w:p w14:paraId="6139FF37"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LF2 (Liga Femenina 2): Tercera categoria del bàsquet femení estatal. Categoria clau per al desenvolupament de talent, denominada 'fàbrica de talent' en aquesta tesi.</w:t>
      </w:r>
    </w:p>
    <w:p w14:paraId="0900D68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Mètode Barna: Metodologia d'igualtat de gènere aplicada pel CB Grup Barna, articulada en tres pilars: inversió invertida, pipeline complet i visibilització activa.</w:t>
      </w:r>
    </w:p>
    <w:p w14:paraId="00336C1D" w14:textId="77777777" w:rsidR="000C14F0" w:rsidRPr="00BA1B11" w:rsidRDefault="00000000">
      <w:pPr>
        <w:spacing w:after="160" w:line="360" w:lineRule="auto"/>
        <w:jc w:val="both"/>
        <w:rPr>
          <w:rFonts w:ascii="Arial" w:hAnsi="Arial" w:cs="Arial"/>
        </w:rPr>
      </w:pPr>
      <w:r w:rsidRPr="00BA1B11">
        <w:rPr>
          <w:rFonts w:ascii="Arial" w:hAnsi="Arial" w:cs="Arial"/>
          <w:color w:val="000000"/>
          <w:lang w:val="en-US"/>
        </w:rPr>
        <w:t xml:space="preserve">NBA (National Basketball Association): Lliga professional de bàsquet masculí als Estats Units i el Canadà. </w:t>
      </w:r>
      <w:r w:rsidRPr="00BA1B11">
        <w:rPr>
          <w:rFonts w:ascii="Arial" w:hAnsi="Arial" w:cs="Arial"/>
          <w:color w:val="000000"/>
        </w:rPr>
        <w:t>La lliga esportiva més valuosa del món del bàsquet.</w:t>
      </w:r>
    </w:p>
    <w:p w14:paraId="4FC7514D"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Pipeline esportiu: Itinerari formatiu complet que guia un esportista des de la iniciació fins a l'alta competició. Quan presenta ruptures, el talent es perd en punts crítics.</w:t>
      </w:r>
    </w:p>
    <w:p w14:paraId="2C86DCBA"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Programa Mentoria FCBQ: Programa de la FCBQ (4 edicions, 2021-2025) per impulsar la carrera de les dones en el cos tècnic. Exigeix titulació prèvia per participar.</w:t>
      </w:r>
    </w:p>
    <w:p w14:paraId="4CCEA70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Ràtio M/F: Relació entre el nombre d'equips masculins i femenins d'un club o territori. La mitjana de Barcelona és d'1,51:1 (a favor masculí). El CB Grup Barna presenta una ràtio de 0,85:1 (a favor femení).</w:t>
      </w:r>
    </w:p>
    <w:p w14:paraId="2EEBBBF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Super Copa FCBQ: Màxima competició sènior d'àmbit català, organitzada per la FCBQ. Existeix en versions masculina i femenina.</w:t>
      </w:r>
    </w:p>
    <w:p w14:paraId="24970AE9"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Taxa de conversió base-èlit: Indicador que mesura el percentatge d'equips formatius d'un territori que aconsegueixen alimentar equips de categories estatals. Barcelona presenta una taxa del 0,75% en bàsquet femení.</w:t>
      </w:r>
    </w:p>
    <w:p w14:paraId="518A631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WNBA (Women's National Basketball Association): Lliga professional de bàsquet femení als Estats Units i el Canadà. Fundada el 1997 com a projecte subsidiari de la NBA.</w:t>
      </w:r>
    </w:p>
    <w:p w14:paraId="45091A8A" w14:textId="77777777" w:rsidR="000C14F0" w:rsidRPr="00BA1B11" w:rsidRDefault="00000000">
      <w:pPr>
        <w:rPr>
          <w:rFonts w:ascii="Arial" w:hAnsi="Arial" w:cs="Arial"/>
        </w:rPr>
      </w:pPr>
      <w:r w:rsidRPr="00BA1B11">
        <w:rPr>
          <w:rFonts w:ascii="Arial" w:hAnsi="Arial" w:cs="Arial"/>
        </w:rPr>
        <w:br w:type="page"/>
      </w:r>
    </w:p>
    <w:p w14:paraId="094BF328" w14:textId="77777777" w:rsidR="000C14F0" w:rsidRPr="00BA1B11" w:rsidRDefault="00000000">
      <w:pPr>
        <w:pStyle w:val="Ttulo1"/>
        <w:rPr>
          <w:rFonts w:ascii="Arial" w:hAnsi="Arial" w:cs="Arial"/>
        </w:rPr>
      </w:pPr>
      <w:r w:rsidRPr="00BA1B11">
        <w:rPr>
          <w:rFonts w:ascii="Arial" w:hAnsi="Arial" w:cs="Arial"/>
        </w:rPr>
        <w:lastRenderedPageBreak/>
        <w:t>NOTA SOBRE L'ABAST I LES FONTS D'AQUESTA INVESTIGACIÓ</w:t>
      </w:r>
    </w:p>
    <w:p w14:paraId="41BC02E6" w14:textId="77777777" w:rsidR="000C14F0" w:rsidRPr="00BA1B11" w:rsidRDefault="000C14F0">
      <w:pPr>
        <w:spacing w:after="120"/>
        <w:rPr>
          <w:rFonts w:ascii="Arial" w:hAnsi="Arial" w:cs="Arial"/>
        </w:rPr>
      </w:pPr>
    </w:p>
    <w:p w14:paraId="64C80253"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Aquesta tesi doctoral integra set estudis independents que han estat elaborats al llarg de la temporada 2025-2026. Cada estudi ha aportat una capa d'anàlisi específica que, conjuntament, configura la radiografia més completa realitzada fins a la data sobre la bretxa de gènere en el bàsquet des d'una perspectiva multinivell.</w:t>
      </w:r>
    </w:p>
    <w:p w14:paraId="680E2302" w14:textId="77777777" w:rsidR="000C14F0" w:rsidRPr="00BA1B11" w:rsidRDefault="000C14F0">
      <w:pPr>
        <w:spacing w:after="120"/>
        <w:rPr>
          <w:rFonts w:ascii="Arial" w:hAnsi="Arial" w:cs="Arial"/>
        </w:rPr>
      </w:pPr>
    </w:p>
    <w:tbl>
      <w:tblPr>
        <w:tblStyle w:val="af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0"/>
        <w:gridCol w:w="2800"/>
        <w:gridCol w:w="3426"/>
      </w:tblGrid>
      <w:tr w:rsidR="000C14F0" w:rsidRPr="00BA1B11" w14:paraId="3E3D1955" w14:textId="77777777">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1620369" w14:textId="77777777" w:rsidR="000C14F0" w:rsidRPr="00BA1B11" w:rsidRDefault="00000000">
            <w:pPr>
              <w:jc w:val="center"/>
              <w:rPr>
                <w:rFonts w:ascii="Arial" w:hAnsi="Arial" w:cs="Arial"/>
              </w:rPr>
            </w:pPr>
            <w:r w:rsidRPr="00BA1B11">
              <w:rPr>
                <w:rFonts w:ascii="Arial" w:hAnsi="Arial" w:cs="Arial"/>
                <w:b/>
                <w:bCs/>
                <w:color w:val="FFFFFF"/>
                <w:sz w:val="20"/>
                <w:szCs w:val="20"/>
              </w:rPr>
              <w:t>Estudi Integrat</w:t>
            </w:r>
          </w:p>
        </w:tc>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829740A" w14:textId="77777777" w:rsidR="000C14F0" w:rsidRPr="00BA1B11" w:rsidRDefault="00000000">
            <w:pPr>
              <w:jc w:val="center"/>
              <w:rPr>
                <w:rFonts w:ascii="Arial" w:hAnsi="Arial" w:cs="Arial"/>
              </w:rPr>
            </w:pPr>
            <w:r w:rsidRPr="00BA1B11">
              <w:rPr>
                <w:rFonts w:ascii="Arial" w:hAnsi="Arial" w:cs="Arial"/>
                <w:b/>
                <w:bCs/>
                <w:color w:val="FFFFFF"/>
                <w:sz w:val="20"/>
                <w:szCs w:val="20"/>
              </w:rPr>
              <w:t>Abast</w:t>
            </w:r>
          </w:p>
        </w:tc>
        <w:tc>
          <w:tcPr>
            <w:tcW w:w="34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9557382" w14:textId="77777777" w:rsidR="000C14F0" w:rsidRPr="00BA1B11" w:rsidRDefault="00000000">
            <w:pPr>
              <w:jc w:val="center"/>
              <w:rPr>
                <w:rFonts w:ascii="Arial" w:hAnsi="Arial" w:cs="Arial"/>
              </w:rPr>
            </w:pPr>
            <w:r w:rsidRPr="00BA1B11">
              <w:rPr>
                <w:rFonts w:ascii="Arial" w:hAnsi="Arial" w:cs="Arial"/>
                <w:b/>
                <w:bCs/>
                <w:color w:val="FFFFFF"/>
                <w:sz w:val="20"/>
                <w:szCs w:val="20"/>
              </w:rPr>
              <w:t>Aportació Principal</w:t>
            </w:r>
          </w:p>
        </w:tc>
      </w:tr>
      <w:tr w:rsidR="000C14F0" w:rsidRPr="00BA1B11" w14:paraId="78DA82B5"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9019E9B" w14:textId="77777777" w:rsidR="000C14F0" w:rsidRPr="00BA1B11" w:rsidRDefault="00000000">
            <w:pPr>
              <w:rPr>
                <w:rFonts w:ascii="Arial" w:hAnsi="Arial" w:cs="Arial"/>
              </w:rPr>
            </w:pPr>
            <w:r w:rsidRPr="00BA1B11">
              <w:rPr>
                <w:rFonts w:ascii="Arial" w:hAnsi="Arial" w:cs="Arial"/>
                <w:color w:val="000000"/>
                <w:sz w:val="20"/>
                <w:szCs w:val="20"/>
              </w:rPr>
              <w:t>Tesi Doctoral BCN-CAT (50 pag.)</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E2E7A25" w14:textId="77777777" w:rsidR="000C14F0" w:rsidRPr="00BA1B11" w:rsidRDefault="00000000">
            <w:pPr>
              <w:rPr>
                <w:rFonts w:ascii="Arial" w:hAnsi="Arial" w:cs="Arial"/>
              </w:rPr>
            </w:pPr>
            <w:r w:rsidRPr="00BA1B11">
              <w:rPr>
                <w:rFonts w:ascii="Arial" w:hAnsi="Arial" w:cs="Arial"/>
                <w:color w:val="000000"/>
                <w:sz w:val="20"/>
                <w:szCs w:val="20"/>
              </w:rPr>
              <w:t>Barcelona + Catalunya</w:t>
            </w:r>
          </w:p>
        </w:tc>
        <w:tc>
          <w:tcPr>
            <w:tcW w:w="3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810D57A" w14:textId="77777777" w:rsidR="000C14F0" w:rsidRPr="00BA1B11" w:rsidRDefault="00000000">
            <w:pPr>
              <w:rPr>
                <w:rFonts w:ascii="Arial" w:hAnsi="Arial" w:cs="Arial"/>
              </w:rPr>
            </w:pPr>
            <w:r w:rsidRPr="00BA1B11">
              <w:rPr>
                <w:rFonts w:ascii="Arial" w:hAnsi="Arial" w:cs="Arial"/>
                <w:color w:val="000000"/>
                <w:sz w:val="20"/>
                <w:szCs w:val="20"/>
              </w:rPr>
              <w:t>Diagnòstic territorial i anomalia BCN</w:t>
            </w:r>
          </w:p>
        </w:tc>
      </w:tr>
      <w:tr w:rsidR="000C14F0" w:rsidRPr="00BA1B11" w14:paraId="5F5CB5D3"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1D54E57" w14:textId="77777777" w:rsidR="000C14F0" w:rsidRPr="00BA1B11" w:rsidRDefault="00000000">
            <w:pPr>
              <w:rPr>
                <w:rFonts w:ascii="Arial" w:hAnsi="Arial" w:cs="Arial"/>
              </w:rPr>
            </w:pPr>
            <w:r w:rsidRPr="00BA1B11">
              <w:rPr>
                <w:rFonts w:ascii="Arial" w:hAnsi="Arial" w:cs="Arial"/>
                <w:color w:val="000000"/>
                <w:sz w:val="20"/>
                <w:szCs w:val="20"/>
              </w:rPr>
              <w:t>Ampliació Investigació Tesi</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F2B51B9" w14:textId="77777777" w:rsidR="000C14F0" w:rsidRPr="00BA1B11" w:rsidRDefault="00000000">
            <w:pPr>
              <w:rPr>
                <w:rFonts w:ascii="Arial" w:hAnsi="Arial" w:cs="Arial"/>
              </w:rPr>
            </w:pPr>
            <w:r w:rsidRPr="00BA1B11">
              <w:rPr>
                <w:rFonts w:ascii="Arial" w:hAnsi="Arial" w:cs="Arial"/>
                <w:color w:val="000000"/>
                <w:sz w:val="20"/>
                <w:szCs w:val="20"/>
              </w:rPr>
              <w:t>BCN vs Madrid vs Girona</w:t>
            </w:r>
          </w:p>
        </w:tc>
        <w:tc>
          <w:tcPr>
            <w:tcW w:w="3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BEAF242" w14:textId="77777777" w:rsidR="000C14F0" w:rsidRPr="00BA1B11" w:rsidRDefault="00000000">
            <w:pPr>
              <w:rPr>
                <w:rFonts w:ascii="Arial" w:hAnsi="Arial" w:cs="Arial"/>
              </w:rPr>
            </w:pPr>
            <w:r w:rsidRPr="00BA1B11">
              <w:rPr>
                <w:rFonts w:ascii="Arial" w:hAnsi="Arial" w:cs="Arial"/>
                <w:color w:val="000000"/>
                <w:sz w:val="20"/>
                <w:szCs w:val="20"/>
              </w:rPr>
              <w:t>Comparativa interterritorial</w:t>
            </w:r>
          </w:p>
        </w:tc>
      </w:tr>
      <w:tr w:rsidR="000C14F0" w:rsidRPr="00BA1B11" w14:paraId="149BD056"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2B8566B" w14:textId="77777777" w:rsidR="000C14F0" w:rsidRPr="00BA1B11" w:rsidRDefault="00000000">
            <w:pPr>
              <w:rPr>
                <w:rFonts w:ascii="Arial" w:hAnsi="Arial" w:cs="Arial"/>
              </w:rPr>
            </w:pPr>
            <w:r w:rsidRPr="00BA1B11">
              <w:rPr>
                <w:rFonts w:ascii="Arial" w:hAnsi="Arial" w:cs="Arial"/>
                <w:color w:val="000000"/>
                <w:sz w:val="20"/>
                <w:szCs w:val="20"/>
              </w:rPr>
              <w:t>Anàlisi Bàsquet Catalunya 2026</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4D7F686" w14:textId="77777777" w:rsidR="000C14F0" w:rsidRPr="00BA1B11" w:rsidRDefault="00000000">
            <w:pPr>
              <w:rPr>
                <w:rFonts w:ascii="Arial" w:hAnsi="Arial" w:cs="Arial"/>
              </w:rPr>
            </w:pPr>
            <w:r w:rsidRPr="00BA1B11">
              <w:rPr>
                <w:rFonts w:ascii="Arial" w:hAnsi="Arial" w:cs="Arial"/>
                <w:color w:val="000000"/>
                <w:sz w:val="20"/>
                <w:szCs w:val="20"/>
              </w:rPr>
              <w:t>Catalunya (totes les categories)</w:t>
            </w:r>
          </w:p>
        </w:tc>
        <w:tc>
          <w:tcPr>
            <w:tcW w:w="3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C19609B" w14:textId="77777777" w:rsidR="000C14F0" w:rsidRPr="00BA1B11" w:rsidRDefault="00000000">
            <w:pPr>
              <w:rPr>
                <w:rFonts w:ascii="Arial" w:hAnsi="Arial" w:cs="Arial"/>
              </w:rPr>
            </w:pPr>
            <w:r w:rsidRPr="00BA1B11">
              <w:rPr>
                <w:rFonts w:ascii="Arial" w:hAnsi="Arial" w:cs="Arial"/>
                <w:color w:val="000000"/>
                <w:sz w:val="20"/>
                <w:szCs w:val="20"/>
              </w:rPr>
              <w:t>Cens complet i classificacions</w:t>
            </w:r>
          </w:p>
        </w:tc>
      </w:tr>
      <w:tr w:rsidR="000C14F0" w:rsidRPr="00BA1B11" w14:paraId="7A4FC957"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894254C" w14:textId="77777777" w:rsidR="000C14F0" w:rsidRPr="00BA1B11" w:rsidRDefault="00000000">
            <w:pPr>
              <w:rPr>
                <w:rFonts w:ascii="Arial" w:hAnsi="Arial" w:cs="Arial"/>
              </w:rPr>
            </w:pPr>
            <w:r w:rsidRPr="00BA1B11">
              <w:rPr>
                <w:rFonts w:ascii="Arial" w:hAnsi="Arial" w:cs="Arial"/>
                <w:color w:val="000000"/>
                <w:sz w:val="20"/>
                <w:szCs w:val="20"/>
              </w:rPr>
              <w:t>Anàlisi Baloncesto Madrid 2026</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66794FA" w14:textId="77777777" w:rsidR="000C14F0" w:rsidRPr="00BA1B11" w:rsidRDefault="00000000">
            <w:pPr>
              <w:rPr>
                <w:rFonts w:ascii="Arial" w:hAnsi="Arial" w:cs="Arial"/>
              </w:rPr>
            </w:pPr>
            <w:r w:rsidRPr="00BA1B11">
              <w:rPr>
                <w:rFonts w:ascii="Arial" w:hAnsi="Arial" w:cs="Arial"/>
                <w:color w:val="000000"/>
                <w:sz w:val="20"/>
                <w:szCs w:val="20"/>
              </w:rPr>
              <w:t>Comunitat de Madrid</w:t>
            </w:r>
          </w:p>
        </w:tc>
        <w:tc>
          <w:tcPr>
            <w:tcW w:w="3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ECAEF6B" w14:textId="77777777" w:rsidR="000C14F0" w:rsidRPr="00BA1B11" w:rsidRDefault="00000000">
            <w:pPr>
              <w:rPr>
                <w:rFonts w:ascii="Arial" w:hAnsi="Arial" w:cs="Arial"/>
              </w:rPr>
            </w:pPr>
            <w:r w:rsidRPr="00BA1B11">
              <w:rPr>
                <w:rFonts w:ascii="Arial" w:hAnsi="Arial" w:cs="Arial"/>
                <w:color w:val="000000"/>
                <w:sz w:val="20"/>
                <w:szCs w:val="20"/>
              </w:rPr>
              <w:t>Model madridí com a contrapunt</w:t>
            </w:r>
          </w:p>
        </w:tc>
      </w:tr>
      <w:tr w:rsidR="000C14F0" w:rsidRPr="00BA1B11" w14:paraId="6973070D"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1EBF6FB" w14:textId="77777777" w:rsidR="000C14F0" w:rsidRPr="00BA1B11" w:rsidRDefault="00000000">
            <w:pPr>
              <w:rPr>
                <w:rFonts w:ascii="Arial" w:hAnsi="Arial" w:cs="Arial"/>
              </w:rPr>
            </w:pPr>
            <w:r w:rsidRPr="00BA1B11">
              <w:rPr>
                <w:rFonts w:ascii="Arial" w:hAnsi="Arial" w:cs="Arial"/>
                <w:color w:val="000000"/>
                <w:sz w:val="20"/>
                <w:szCs w:val="20"/>
              </w:rPr>
              <w:t>Anàlisi NBA vs WNBA</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46ED613" w14:textId="77777777" w:rsidR="000C14F0" w:rsidRPr="00BA1B11" w:rsidRDefault="00000000">
            <w:pPr>
              <w:rPr>
                <w:rFonts w:ascii="Arial" w:hAnsi="Arial" w:cs="Arial"/>
              </w:rPr>
            </w:pPr>
            <w:r w:rsidRPr="00BA1B11">
              <w:rPr>
                <w:rFonts w:ascii="Arial" w:hAnsi="Arial" w:cs="Arial"/>
                <w:color w:val="000000"/>
                <w:sz w:val="20"/>
                <w:szCs w:val="20"/>
              </w:rPr>
              <w:t>Internacional (EE.UU.)</w:t>
            </w:r>
          </w:p>
        </w:tc>
        <w:tc>
          <w:tcPr>
            <w:tcW w:w="3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B17570B" w14:textId="77777777" w:rsidR="000C14F0" w:rsidRPr="00BA1B11" w:rsidRDefault="00000000">
            <w:pPr>
              <w:rPr>
                <w:rFonts w:ascii="Arial" w:hAnsi="Arial" w:cs="Arial"/>
              </w:rPr>
            </w:pPr>
            <w:r w:rsidRPr="00BA1B11">
              <w:rPr>
                <w:rFonts w:ascii="Arial" w:hAnsi="Arial" w:cs="Arial"/>
                <w:color w:val="000000"/>
                <w:sz w:val="20"/>
                <w:szCs w:val="20"/>
              </w:rPr>
              <w:t>Bretxa global i tendències</w:t>
            </w:r>
          </w:p>
        </w:tc>
      </w:tr>
      <w:tr w:rsidR="000C14F0" w:rsidRPr="00BA1B11" w14:paraId="06FE17DE"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CE2778D" w14:textId="77777777" w:rsidR="000C14F0" w:rsidRPr="00BA1B11" w:rsidRDefault="00000000">
            <w:pPr>
              <w:rPr>
                <w:rFonts w:ascii="Arial" w:hAnsi="Arial" w:cs="Arial"/>
              </w:rPr>
            </w:pPr>
            <w:r w:rsidRPr="00BA1B11">
              <w:rPr>
                <w:rFonts w:ascii="Arial" w:hAnsi="Arial" w:cs="Arial"/>
                <w:color w:val="000000"/>
                <w:sz w:val="20"/>
                <w:szCs w:val="20"/>
              </w:rPr>
              <w:t>Anàlisi Abandono y Beneficis</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71169C4" w14:textId="77777777" w:rsidR="000C14F0" w:rsidRPr="00BA1B11" w:rsidRDefault="00000000">
            <w:pPr>
              <w:rPr>
                <w:rFonts w:ascii="Arial" w:hAnsi="Arial" w:cs="Arial"/>
              </w:rPr>
            </w:pPr>
            <w:r w:rsidRPr="00BA1B11">
              <w:rPr>
                <w:rFonts w:ascii="Arial" w:hAnsi="Arial" w:cs="Arial"/>
                <w:color w:val="000000"/>
                <w:sz w:val="20"/>
                <w:szCs w:val="20"/>
              </w:rPr>
              <w:t>Internacional (literatura)</w:t>
            </w:r>
          </w:p>
        </w:tc>
        <w:tc>
          <w:tcPr>
            <w:tcW w:w="3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2133C54" w14:textId="77777777" w:rsidR="000C14F0" w:rsidRPr="00BA1B11" w:rsidRDefault="00000000">
            <w:pPr>
              <w:rPr>
                <w:rFonts w:ascii="Arial" w:hAnsi="Arial" w:cs="Arial"/>
              </w:rPr>
            </w:pPr>
            <w:r w:rsidRPr="00BA1B11">
              <w:rPr>
                <w:rFonts w:ascii="Arial" w:hAnsi="Arial" w:cs="Arial"/>
                <w:color w:val="000000"/>
                <w:sz w:val="20"/>
                <w:szCs w:val="20"/>
              </w:rPr>
              <w:t>Evidència científica abandonament</w:t>
            </w:r>
          </w:p>
        </w:tc>
      </w:tr>
      <w:tr w:rsidR="000C14F0" w:rsidRPr="00BA1B11" w14:paraId="45127D4A"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CE65FB6" w14:textId="77777777" w:rsidR="000C14F0" w:rsidRPr="00BA1B11" w:rsidRDefault="00000000">
            <w:pPr>
              <w:rPr>
                <w:rFonts w:ascii="Arial" w:hAnsi="Arial" w:cs="Arial"/>
              </w:rPr>
            </w:pPr>
            <w:r w:rsidRPr="00BA1B11">
              <w:rPr>
                <w:rFonts w:ascii="Arial" w:hAnsi="Arial" w:cs="Arial"/>
                <w:color w:val="000000"/>
                <w:sz w:val="20"/>
                <w:szCs w:val="20"/>
              </w:rPr>
              <w:t>Dossier 8M Premium</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CF2AE93" w14:textId="77777777" w:rsidR="000C14F0" w:rsidRPr="00BA1B11" w:rsidRDefault="00000000">
            <w:pPr>
              <w:rPr>
                <w:rFonts w:ascii="Arial" w:hAnsi="Arial" w:cs="Arial"/>
              </w:rPr>
            </w:pPr>
            <w:r w:rsidRPr="00BA1B11">
              <w:rPr>
                <w:rFonts w:ascii="Arial" w:hAnsi="Arial" w:cs="Arial"/>
                <w:color w:val="000000"/>
                <w:sz w:val="20"/>
                <w:szCs w:val="20"/>
              </w:rPr>
              <w:t>Internacional (8M)</w:t>
            </w:r>
          </w:p>
        </w:tc>
        <w:tc>
          <w:tcPr>
            <w:tcW w:w="3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51FEEA1" w14:textId="77777777" w:rsidR="000C14F0" w:rsidRPr="00BA1B11" w:rsidRDefault="00000000">
            <w:pPr>
              <w:rPr>
                <w:rFonts w:ascii="Arial" w:hAnsi="Arial" w:cs="Arial"/>
              </w:rPr>
            </w:pPr>
            <w:r w:rsidRPr="00BA1B11">
              <w:rPr>
                <w:rFonts w:ascii="Arial" w:hAnsi="Arial" w:cs="Arial"/>
                <w:color w:val="000000"/>
                <w:sz w:val="20"/>
                <w:szCs w:val="20"/>
              </w:rPr>
              <w:t>Benchmark campanyes 8M</w:t>
            </w:r>
          </w:p>
        </w:tc>
      </w:tr>
      <w:tr w:rsidR="000C14F0" w:rsidRPr="00BA1B11" w14:paraId="7EC55A1C"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15D61D0" w14:textId="77777777" w:rsidR="000C14F0" w:rsidRPr="00BA1B11" w:rsidRDefault="00000000">
            <w:pPr>
              <w:rPr>
                <w:rFonts w:ascii="Arial" w:hAnsi="Arial" w:cs="Arial"/>
              </w:rPr>
            </w:pPr>
            <w:r w:rsidRPr="00BA1B11">
              <w:rPr>
                <w:rFonts w:ascii="Arial" w:hAnsi="Arial" w:cs="Arial"/>
                <w:color w:val="000000"/>
                <w:sz w:val="20"/>
                <w:szCs w:val="20"/>
              </w:rPr>
              <w:t>Model Invertit CB Grup Barna</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67E51EA" w14:textId="77777777" w:rsidR="000C14F0" w:rsidRPr="00BA1B11" w:rsidRDefault="00000000">
            <w:pPr>
              <w:rPr>
                <w:rFonts w:ascii="Arial" w:hAnsi="Arial" w:cs="Arial"/>
              </w:rPr>
            </w:pPr>
            <w:r w:rsidRPr="00BA1B11">
              <w:rPr>
                <w:rFonts w:ascii="Arial" w:hAnsi="Arial" w:cs="Arial"/>
                <w:color w:val="000000"/>
                <w:sz w:val="20"/>
                <w:szCs w:val="20"/>
              </w:rPr>
              <w:t>Micro (club local)</w:t>
            </w:r>
          </w:p>
        </w:tc>
        <w:tc>
          <w:tcPr>
            <w:tcW w:w="3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7194051" w14:textId="77777777" w:rsidR="000C14F0" w:rsidRPr="00BA1B11" w:rsidRDefault="00000000">
            <w:pPr>
              <w:rPr>
                <w:rFonts w:ascii="Arial" w:hAnsi="Arial" w:cs="Arial"/>
              </w:rPr>
            </w:pPr>
            <w:r w:rsidRPr="00BA1B11">
              <w:rPr>
                <w:rFonts w:ascii="Arial" w:hAnsi="Arial" w:cs="Arial"/>
                <w:color w:val="000000"/>
                <w:sz w:val="20"/>
                <w:szCs w:val="20"/>
              </w:rPr>
              <w:t>Cas d'estudi: inversió invertida</w:t>
            </w:r>
          </w:p>
        </w:tc>
      </w:tr>
      <w:tr w:rsidR="000C14F0" w:rsidRPr="00BA1B11" w14:paraId="0BAEDE0B"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41ED995" w14:textId="77777777" w:rsidR="000C14F0" w:rsidRPr="00BA1B11" w:rsidRDefault="00000000">
            <w:pPr>
              <w:rPr>
                <w:rFonts w:ascii="Arial" w:hAnsi="Arial" w:cs="Arial"/>
              </w:rPr>
            </w:pPr>
            <w:r w:rsidRPr="00BA1B11">
              <w:rPr>
                <w:rFonts w:ascii="Arial" w:hAnsi="Arial" w:cs="Arial"/>
                <w:color w:val="000000"/>
                <w:sz w:val="20"/>
                <w:szCs w:val="20"/>
              </w:rPr>
              <w:t>Dossier 8M FCBQ</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E8E1B3E" w14:textId="77777777" w:rsidR="000C14F0" w:rsidRPr="00BA1B11" w:rsidRDefault="00000000">
            <w:pPr>
              <w:rPr>
                <w:rFonts w:ascii="Arial" w:hAnsi="Arial" w:cs="Arial"/>
              </w:rPr>
            </w:pPr>
            <w:r w:rsidRPr="00BA1B11">
              <w:rPr>
                <w:rFonts w:ascii="Arial" w:hAnsi="Arial" w:cs="Arial"/>
                <w:color w:val="000000"/>
                <w:sz w:val="20"/>
                <w:szCs w:val="20"/>
              </w:rPr>
              <w:t>Institucional (FCBQ)</w:t>
            </w:r>
          </w:p>
        </w:tc>
        <w:tc>
          <w:tcPr>
            <w:tcW w:w="3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CB80BF1" w14:textId="77777777" w:rsidR="000C14F0" w:rsidRPr="00BA1B11" w:rsidRDefault="00000000">
            <w:pPr>
              <w:rPr>
                <w:rFonts w:ascii="Arial" w:hAnsi="Arial" w:cs="Arial"/>
              </w:rPr>
            </w:pPr>
            <w:r w:rsidRPr="00BA1B11">
              <w:rPr>
                <w:rFonts w:ascii="Arial" w:hAnsi="Arial" w:cs="Arial"/>
                <w:color w:val="000000"/>
                <w:sz w:val="20"/>
                <w:szCs w:val="20"/>
              </w:rPr>
              <w:t>Proposta Fons Barna 8M</w:t>
            </w:r>
          </w:p>
        </w:tc>
      </w:tr>
      <w:tr w:rsidR="000C14F0" w:rsidRPr="00BA1B11" w14:paraId="039C477E"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E88F608" w14:textId="77777777" w:rsidR="000C14F0" w:rsidRPr="00BA1B11" w:rsidRDefault="00000000">
            <w:pPr>
              <w:rPr>
                <w:rFonts w:ascii="Arial" w:hAnsi="Arial" w:cs="Arial"/>
              </w:rPr>
            </w:pPr>
            <w:r w:rsidRPr="00BA1B11">
              <w:rPr>
                <w:rFonts w:ascii="Arial" w:hAnsi="Arial" w:cs="Arial"/>
                <w:color w:val="000000"/>
                <w:sz w:val="20"/>
                <w:szCs w:val="20"/>
              </w:rPr>
              <w:t>Doc. Divulgatiu 8M Esport</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75366EC" w14:textId="77777777" w:rsidR="000C14F0" w:rsidRPr="00BA1B11" w:rsidRDefault="00000000">
            <w:pPr>
              <w:rPr>
                <w:rFonts w:ascii="Arial" w:hAnsi="Arial" w:cs="Arial"/>
              </w:rPr>
            </w:pPr>
            <w:r w:rsidRPr="00BA1B11">
              <w:rPr>
                <w:rFonts w:ascii="Arial" w:hAnsi="Arial" w:cs="Arial"/>
                <w:color w:val="000000"/>
                <w:sz w:val="20"/>
                <w:szCs w:val="20"/>
              </w:rPr>
              <w:t>Nacional (Espanya + UE)</w:t>
            </w:r>
          </w:p>
        </w:tc>
        <w:tc>
          <w:tcPr>
            <w:tcW w:w="3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5A059A7" w14:textId="77777777" w:rsidR="000C14F0" w:rsidRPr="00BA1B11" w:rsidRDefault="00000000">
            <w:pPr>
              <w:rPr>
                <w:rFonts w:ascii="Arial" w:hAnsi="Arial" w:cs="Arial"/>
              </w:rPr>
            </w:pPr>
            <w:r w:rsidRPr="00BA1B11">
              <w:rPr>
                <w:rFonts w:ascii="Arial" w:hAnsi="Arial" w:cs="Arial"/>
                <w:color w:val="000000"/>
                <w:sz w:val="20"/>
                <w:szCs w:val="20"/>
              </w:rPr>
              <w:t>Indicadors clau i propostes</w:t>
            </w:r>
          </w:p>
        </w:tc>
      </w:tr>
      <w:tr w:rsidR="000C14F0" w:rsidRPr="00BA1B11" w14:paraId="446D3464" w14:textId="77777777">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D6F6EDD" w14:textId="77777777" w:rsidR="000C14F0" w:rsidRPr="00BA1B11" w:rsidRDefault="00000000">
            <w:pPr>
              <w:rPr>
                <w:rFonts w:ascii="Arial" w:hAnsi="Arial" w:cs="Arial"/>
              </w:rPr>
            </w:pPr>
            <w:r w:rsidRPr="00BA1B11">
              <w:rPr>
                <w:rFonts w:ascii="Arial" w:hAnsi="Arial" w:cs="Arial"/>
                <w:color w:val="000000"/>
                <w:sz w:val="20"/>
                <w:szCs w:val="20"/>
              </w:rPr>
              <w:t>Anàlisi Espanya-Catalunya-BCN</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6FCCFB4" w14:textId="77777777" w:rsidR="000C14F0" w:rsidRPr="00BA1B11" w:rsidRDefault="00000000">
            <w:pPr>
              <w:rPr>
                <w:rFonts w:ascii="Arial" w:hAnsi="Arial" w:cs="Arial"/>
              </w:rPr>
            </w:pPr>
            <w:r w:rsidRPr="00BA1B11">
              <w:rPr>
                <w:rFonts w:ascii="Arial" w:hAnsi="Arial" w:cs="Arial"/>
                <w:color w:val="000000"/>
                <w:sz w:val="20"/>
                <w:szCs w:val="20"/>
              </w:rPr>
              <w:t>Multinivell</w:t>
            </w:r>
          </w:p>
        </w:tc>
        <w:tc>
          <w:tcPr>
            <w:tcW w:w="3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BB907CE" w14:textId="77777777" w:rsidR="000C14F0" w:rsidRPr="00BA1B11" w:rsidRDefault="00000000">
            <w:pPr>
              <w:rPr>
                <w:rFonts w:ascii="Arial" w:hAnsi="Arial" w:cs="Arial"/>
              </w:rPr>
            </w:pPr>
            <w:r w:rsidRPr="00BA1B11">
              <w:rPr>
                <w:rFonts w:ascii="Arial" w:hAnsi="Arial" w:cs="Arial"/>
                <w:color w:val="000000"/>
                <w:sz w:val="20"/>
                <w:szCs w:val="20"/>
              </w:rPr>
              <w:t>Piràmides competitives comparades</w:t>
            </w:r>
          </w:p>
        </w:tc>
      </w:tr>
      <w:tr w:rsidR="000C14F0" w:rsidRPr="00BA1B11" w14:paraId="2FB78AAA" w14:textId="77777777">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C7FAFE7" w14:textId="77777777" w:rsidR="000C14F0" w:rsidRPr="00BA1B11" w:rsidRDefault="00000000">
            <w:pPr>
              <w:rPr>
                <w:rFonts w:ascii="Arial" w:hAnsi="Arial" w:cs="Arial"/>
              </w:rPr>
            </w:pPr>
            <w:r w:rsidRPr="00BA1B11">
              <w:rPr>
                <w:rFonts w:ascii="Arial" w:hAnsi="Arial" w:cs="Arial"/>
                <w:color w:val="000000"/>
                <w:sz w:val="20"/>
                <w:szCs w:val="20"/>
              </w:rPr>
              <w:t>Anàlisi Integral BCN-CAT</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98C0703" w14:textId="77777777" w:rsidR="000C14F0" w:rsidRPr="00BA1B11" w:rsidRDefault="00000000">
            <w:pPr>
              <w:rPr>
                <w:rFonts w:ascii="Arial" w:hAnsi="Arial" w:cs="Arial"/>
              </w:rPr>
            </w:pPr>
            <w:r w:rsidRPr="00BA1B11">
              <w:rPr>
                <w:rFonts w:ascii="Arial" w:hAnsi="Arial" w:cs="Arial"/>
                <w:color w:val="000000"/>
                <w:sz w:val="20"/>
                <w:szCs w:val="20"/>
              </w:rPr>
              <w:t>Catalunya + Barcelona</w:t>
            </w:r>
          </w:p>
        </w:tc>
        <w:tc>
          <w:tcPr>
            <w:tcW w:w="3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BF5CC9D" w14:textId="77777777" w:rsidR="000C14F0" w:rsidRPr="00BA1B11" w:rsidRDefault="00000000">
            <w:pPr>
              <w:rPr>
                <w:rFonts w:ascii="Arial" w:hAnsi="Arial" w:cs="Arial"/>
              </w:rPr>
            </w:pPr>
            <w:r w:rsidRPr="00BA1B11">
              <w:rPr>
                <w:rFonts w:ascii="Arial" w:hAnsi="Arial" w:cs="Arial"/>
                <w:color w:val="000000"/>
                <w:sz w:val="20"/>
                <w:szCs w:val="20"/>
              </w:rPr>
              <w:t>Síntesi diagnòstic i pla estratègic</w:t>
            </w:r>
          </w:p>
        </w:tc>
      </w:tr>
    </w:tbl>
    <w:p w14:paraId="2F4F5741" w14:textId="77777777" w:rsidR="000C14F0" w:rsidRPr="00BA1B11" w:rsidRDefault="00000000">
      <w:pPr>
        <w:spacing w:before="80" w:after="240"/>
        <w:jc w:val="center"/>
        <w:rPr>
          <w:rFonts w:ascii="Arial" w:hAnsi="Arial" w:cs="Arial"/>
        </w:rPr>
      </w:pPr>
      <w:r w:rsidRPr="00BA1B11">
        <w:rPr>
          <w:rFonts w:ascii="Arial" w:hAnsi="Arial" w:cs="Arial"/>
          <w:i/>
          <w:iCs/>
          <w:color w:val="666666"/>
          <w:sz w:val="20"/>
          <w:szCs w:val="20"/>
        </w:rPr>
        <w:t>Taula Final: Estudis integrats en la tesi doctoral</w:t>
      </w:r>
    </w:p>
    <w:p w14:paraId="11D314A2" w14:textId="77777777" w:rsidR="000C14F0" w:rsidRPr="00BA1B11" w:rsidRDefault="000C14F0">
      <w:pPr>
        <w:spacing w:after="120"/>
        <w:rPr>
          <w:rFonts w:ascii="Arial" w:hAnsi="Arial" w:cs="Arial"/>
        </w:rPr>
      </w:pPr>
    </w:p>
    <w:p w14:paraId="69CB5148"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La investigació ha estat possible gràcies a l'accés a dades de la FCBQ, la FEB, la FBM, l'INE, el CSD i fonts internacionals (NBA, WNBA, FIBA), així com a la col·laboració del CB Grup Barna i altres clubs i institucions que han facilitat informació interna.</w:t>
      </w:r>
    </w:p>
    <w:p w14:paraId="37FA2D78"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 xml:space="preserve">Les conclusions i recomanacions d'aquesta tesi pretenen contribuir al debat públic sobre la igualtat de gènere en l'esport i, específicament, oferir una base empírica per a la formulació de polítiques esportives més equitatives i eficients a Barcelona, Catalunya i Espanya. El 'Mètode Barna' i el 'Fons Barna 8M' són propostes </w:t>
      </w:r>
      <w:r w:rsidRPr="00BA1B11">
        <w:rPr>
          <w:rFonts w:ascii="Arial" w:hAnsi="Arial" w:cs="Arial"/>
          <w:color w:val="000000"/>
        </w:rPr>
        <w:lastRenderedPageBreak/>
        <w:t>concretes i replicables que poden servir com a punt de partida per a una transformació estructural del bàsquet femení.</w:t>
      </w:r>
    </w:p>
    <w:p w14:paraId="13AF272B" w14:textId="77777777" w:rsidR="000C14F0" w:rsidRPr="00BA1B11" w:rsidRDefault="000C14F0">
      <w:pPr>
        <w:spacing w:after="120"/>
        <w:rPr>
          <w:rFonts w:ascii="Arial" w:hAnsi="Arial" w:cs="Arial"/>
        </w:rPr>
      </w:pPr>
    </w:p>
    <w:p w14:paraId="417E568A" w14:textId="77777777" w:rsidR="000C14F0" w:rsidRPr="00BA1B11" w:rsidRDefault="00000000">
      <w:pPr>
        <w:pBdr>
          <w:left w:val="single" w:sz="6" w:space="0" w:color="6B2D8B"/>
        </w:pBdr>
        <w:spacing w:before="200" w:after="200" w:line="340" w:lineRule="auto"/>
        <w:ind w:left="720" w:right="720"/>
        <w:rPr>
          <w:rFonts w:ascii="Arial" w:hAnsi="Arial" w:cs="Arial"/>
        </w:rPr>
      </w:pPr>
      <w:r w:rsidRPr="00BA1B11">
        <w:rPr>
          <w:rFonts w:ascii="Arial" w:hAnsi="Arial" w:cs="Arial"/>
          <w:i/>
          <w:iCs/>
          <w:color w:val="666666"/>
          <w:sz w:val="22"/>
          <w:szCs w:val="22"/>
        </w:rPr>
        <w:t>El futur ja entrena. Falta reconèixer-lo. — CB Grup Barna, 8M 2026</w:t>
      </w:r>
    </w:p>
    <w:p w14:paraId="26CAD5A2" w14:textId="77777777" w:rsidR="000C14F0" w:rsidRPr="00BA1B11" w:rsidRDefault="000C14F0">
      <w:pPr>
        <w:spacing w:after="120"/>
        <w:rPr>
          <w:rFonts w:ascii="Arial" w:hAnsi="Arial" w:cs="Arial"/>
        </w:rPr>
      </w:pPr>
    </w:p>
    <w:p w14:paraId="4E727819" w14:textId="77777777" w:rsidR="000C14F0" w:rsidRPr="00BA1B11" w:rsidRDefault="000C14F0">
      <w:pPr>
        <w:spacing w:after="120"/>
        <w:rPr>
          <w:rFonts w:ascii="Arial" w:hAnsi="Arial" w:cs="Arial"/>
        </w:rPr>
      </w:pPr>
    </w:p>
    <w:p w14:paraId="18764587" w14:textId="77777777" w:rsidR="000C14F0" w:rsidRPr="00BA1B11" w:rsidRDefault="00000000">
      <w:pPr>
        <w:spacing w:after="160" w:line="360" w:lineRule="auto"/>
        <w:jc w:val="center"/>
        <w:rPr>
          <w:rFonts w:ascii="Arial" w:hAnsi="Arial" w:cs="Arial"/>
        </w:rPr>
      </w:pPr>
      <w:r w:rsidRPr="00BA1B11">
        <w:rPr>
          <w:rFonts w:ascii="Arial" w:hAnsi="Arial" w:cs="Arial"/>
          <w:b/>
          <w:bCs/>
          <w:color w:val="1B3A5C"/>
          <w:sz w:val="28"/>
          <w:szCs w:val="28"/>
        </w:rPr>
        <w:t>Fi de la Tesi Doctoral</w:t>
      </w:r>
    </w:p>
    <w:p w14:paraId="0C561BD8" w14:textId="77777777" w:rsidR="000C14F0" w:rsidRPr="00BA1B11" w:rsidRDefault="00000000">
      <w:pPr>
        <w:spacing w:after="160" w:line="360" w:lineRule="auto"/>
        <w:jc w:val="center"/>
        <w:rPr>
          <w:rFonts w:ascii="Arial" w:hAnsi="Arial" w:cs="Arial"/>
        </w:rPr>
      </w:pPr>
      <w:r w:rsidRPr="00BA1B11">
        <w:rPr>
          <w:rFonts w:ascii="Arial" w:hAnsi="Arial" w:cs="Arial"/>
          <w:i/>
          <w:iCs/>
          <w:color w:val="666666"/>
        </w:rPr>
        <w:t>Barcelona, Març de 2026</w:t>
      </w:r>
    </w:p>
    <w:p w14:paraId="762AC434" w14:textId="77777777" w:rsidR="00D769FE" w:rsidRDefault="00937ABD">
      <w:pPr>
        <w:rPr>
          <w:rFonts w:ascii="Arial" w:hAnsi="Arial" w:cs="Arial"/>
        </w:rPr>
      </w:pPr>
      <w:r>
        <w:rPr>
          <w:rFonts w:ascii="Arial" w:hAnsi="Arial" w:cs="Arial"/>
        </w:rPr>
        <w:t xml:space="preserve">QUITAR LO DE TESI, INVESTIGACIO REALITZADA, CUANDO MENCIONAMOS AUTOR HENOS DE PONER NUMERO Y EN PIE HACER REFERENCIA AL LIBRO O TESI AUTOR. </w:t>
      </w:r>
    </w:p>
    <w:p w14:paraId="1C674025" w14:textId="77777777" w:rsidR="00D769FE" w:rsidRDefault="00D769FE">
      <w:pPr>
        <w:rPr>
          <w:rFonts w:ascii="Arial" w:hAnsi="Arial" w:cs="Arial"/>
        </w:rPr>
      </w:pPr>
    </w:p>
    <w:p w14:paraId="7300E130" w14:textId="77777777" w:rsidR="00D769FE" w:rsidRDefault="00D769FE">
      <w:pPr>
        <w:rPr>
          <w:rFonts w:ascii="Arial" w:hAnsi="Arial" w:cs="Arial"/>
        </w:rPr>
      </w:pPr>
      <w:r>
        <w:rPr>
          <w:rFonts w:ascii="Arial" w:hAnsi="Arial" w:cs="Arial"/>
        </w:rPr>
        <w:t>INTEGRA AQUEST CONTINGUT A LA INVESTIGACIO I MILLORA LES CONCLUSIONS AMB AIXO</w:t>
      </w:r>
    </w:p>
    <w:p w14:paraId="41949B11" w14:textId="77777777" w:rsidR="00D769FE" w:rsidRDefault="00D769FE">
      <w:pPr>
        <w:rPr>
          <w:rFonts w:ascii="Arial" w:hAnsi="Arial" w:cs="Arial"/>
        </w:rPr>
      </w:pPr>
    </w:p>
    <w:p w14:paraId="7D0DB34A" w14:textId="77777777" w:rsidR="00D769FE" w:rsidRDefault="00D769FE" w:rsidP="00D769FE">
      <w:pPr>
        <w:pStyle w:val="Ttulo1"/>
        <w:shd w:val="clear" w:color="auto" w:fill="1A2E4A"/>
        <w:spacing w:before="280" w:after="120"/>
        <w:ind w:left="180"/>
      </w:pPr>
      <w:r>
        <w:rPr>
          <w:rFonts w:ascii="Calibri" w:hAnsi="Calibri"/>
          <w:color w:val="FFFFFF"/>
          <w:sz w:val="28"/>
        </w:rPr>
        <w:t>PART III. CATALUNYA I BARCELONA: DIAGNÒSTIC TERRITORIAL</w:t>
      </w:r>
    </w:p>
    <w:p w14:paraId="11A40F1A" w14:textId="77777777" w:rsidR="00D769FE" w:rsidRDefault="00D769FE" w:rsidP="00D769FE">
      <w:pPr>
        <w:pStyle w:val="Ttulo2"/>
        <w:pBdr>
          <w:bottom w:val="single" w:sz="4" w:space="1" w:color="1B5E8A"/>
        </w:pBdr>
        <w:spacing w:after="80"/>
      </w:pPr>
      <w:r>
        <w:rPr>
          <w:rFonts w:ascii="Calibri" w:hAnsi="Calibri"/>
          <w:color w:val="1A2E4A"/>
          <w:sz w:val="24"/>
        </w:rPr>
        <w:t>3.1. Catalunya: 87.198 llicències i un ecosistema desigual</w:t>
      </w:r>
    </w:p>
    <w:p w14:paraId="5DE41D9A" w14:textId="77777777" w:rsidR="00D769FE" w:rsidRDefault="00D769FE" w:rsidP="00D769FE">
      <w:pPr>
        <w:spacing w:after="100" w:line="280" w:lineRule="auto"/>
        <w:jc w:val="both"/>
      </w:pPr>
      <w:r>
        <w:rPr>
          <w:rFonts w:ascii="Calibri" w:hAnsi="Calibri"/>
          <w:color w:val="333333"/>
          <w:sz w:val="21"/>
        </w:rPr>
        <w:t>Catalunya és la comunitat autònoma amb l'ecosistema de bàsquet més gran d'Espanya: 87.198 llicències, 419 clubs afiliats a la FCBQ i 25.965 fitxes de jugadores (36% del total). El bàsquet català masculí lidera la competició estatal amb 6 equips a l'ACB (33,3% de la màxima categoria). En canvi, Catalunya només aporta 3 equips a la LF Endesa femenina (16,7%), i cap d'ells té seu a Barcelona ciutat.</w:t>
      </w:r>
    </w:p>
    <w:p w14:paraId="13508FE3" w14:textId="77777777" w:rsidR="00D769FE" w:rsidRDefault="00D769FE" w:rsidP="00D769FE">
      <w:pPr>
        <w:pStyle w:val="Ttulo2"/>
        <w:pBdr>
          <w:bottom w:val="single" w:sz="4" w:space="1" w:color="1B5E8A"/>
        </w:pBdr>
        <w:spacing w:after="80"/>
      </w:pPr>
      <w:r>
        <w:rPr>
          <w:rFonts w:ascii="Calibri" w:hAnsi="Calibri"/>
          <w:color w:val="1A2E4A"/>
          <w:sz w:val="24"/>
        </w:rPr>
        <w:t>3.2. Barcelona: l'anomalia d'una gran ciutat sense bàsquet femení estatal</w:t>
      </w:r>
    </w:p>
    <w:p w14:paraId="14ACC35F" w14:textId="77777777" w:rsidR="00D769FE" w:rsidRDefault="00D769FE" w:rsidP="00D769FE">
      <w:pPr>
        <w:spacing w:after="100" w:line="280" w:lineRule="auto"/>
        <w:jc w:val="both"/>
      </w:pPr>
      <w:r>
        <w:rPr>
          <w:rFonts w:ascii="Calibri" w:hAnsi="Calibri"/>
          <w:color w:val="333333"/>
          <w:sz w:val="21"/>
        </w:rPr>
        <w:t>Barcelona ciutat, amb 1.660.000 habitants, compta amb un sol club genuinament comunitari en lligues FEB femenines: el MCR Lima-Horta, que competeix a la LF Challenge. En comparació, Mataró (130.000 hab.) té dos equips a LF2, Viladecans (67.000 hab.) té un, Cornellà (90.000 hab.) té un i Manresa (78.000 hab.) té un. La ràtio de representació per habitant de Barcelona és entre 10 i 25 vegades inferior a la de municipis del cinturó metropolità.</w:t>
      </w:r>
    </w:p>
    <w:p w14:paraId="42CFC710" w14:textId="77777777" w:rsidR="00D769FE" w:rsidRDefault="00D769FE" w:rsidP="00D769FE">
      <w:pPr>
        <w:spacing w:after="100" w:line="280" w:lineRule="auto"/>
        <w:jc w:val="both"/>
      </w:pPr>
      <w:r>
        <w:rPr>
          <w:rFonts w:ascii="Calibri" w:hAnsi="Calibri"/>
          <w:color w:val="333333"/>
          <w:sz w:val="21"/>
        </w:rPr>
        <w:t>La distribució territorial dels 17 clubs verificats mostra una concentració en tres districtes: Horta-Guinardó (114 equips, 31,5%), Les Corts (66 equips, 18,2%) i Gràcia (61 equips, 16,9%). Existeixen dos deserts territorials absoluts: l'Eixample (262.000 hab., 0 clubs) i Sant Andreu (148.000 hab., 0 clubs), que representen 410.000 habitants sense cobertura de bàsquet federat.</w:t>
      </w:r>
    </w:p>
    <w:p w14:paraId="38148974" w14:textId="77777777" w:rsidR="00D769FE" w:rsidRDefault="00D769FE" w:rsidP="00D769FE">
      <w:pPr>
        <w:pStyle w:val="Ttulo2"/>
        <w:pBdr>
          <w:bottom w:val="single" w:sz="4" w:space="1" w:color="1B5E8A"/>
        </w:pBdr>
        <w:spacing w:after="80"/>
      </w:pPr>
      <w:r>
        <w:rPr>
          <w:rFonts w:ascii="Calibri" w:hAnsi="Calibri"/>
          <w:color w:val="1A2E4A"/>
          <w:sz w:val="24"/>
        </w:rPr>
        <w:t>3.3. El buit competitiu: de la base a l'èlit</w:t>
      </w:r>
    </w:p>
    <w:p w14:paraId="06E9FC6A" w14:textId="77777777" w:rsidR="00D769FE" w:rsidRDefault="00D769FE" w:rsidP="00D769FE">
      <w:pPr>
        <w:spacing w:after="100" w:line="280" w:lineRule="auto"/>
        <w:jc w:val="both"/>
      </w:pPr>
      <w:r>
        <w:rPr>
          <w:rFonts w:ascii="Calibri" w:hAnsi="Calibri"/>
          <w:color w:val="333333"/>
          <w:sz w:val="21"/>
        </w:rPr>
        <w:t>El diagnòstic més crític és la identificació del buit competitiu entre la base formativa i la competició d'alt nivell. Barcelona té 134 equips femenins formatius però només 1 equip a LF Challenge (Lima-Horta) i 0 equips a LF2. Això configura una taxa de conversió del 0,75%.</w:t>
      </w:r>
    </w:p>
    <w:p w14:paraId="598516BE" w14:textId="77777777" w:rsidR="00D769FE" w:rsidRDefault="00D769FE" w:rsidP="00D769FE">
      <w:pPr>
        <w:spacing w:after="100" w:line="280" w:lineRule="auto"/>
        <w:jc w:val="both"/>
      </w:pPr>
      <w:r>
        <w:rPr>
          <w:rFonts w:ascii="Calibri" w:hAnsi="Calibri"/>
          <w:color w:val="333333"/>
          <w:sz w:val="21"/>
        </w:rPr>
        <w:lastRenderedPageBreak/>
        <w:t>Les conseqüències són directes i mesurables: fuga de talent (les jugadores amb projecció abandonen Barcelona per jugar a clubs metropolitans), desmotivació a la base (sense referents locals d'alt nivell, la captació disminueix i l'abandonament augmenta entre els 14 i els 18 anys), i pèrdua de capitalitat (Barcelona cedeix el pol d'atracció del bàsquet femení català a Girona, La Seu i Badalona).</w:t>
      </w:r>
    </w:p>
    <w:p w14:paraId="61C6659E" w14:textId="77777777" w:rsidR="00D769FE" w:rsidRDefault="00D769FE" w:rsidP="00D769FE">
      <w:pPr>
        <w:pStyle w:val="Ttulo2"/>
        <w:pBdr>
          <w:bottom w:val="single" w:sz="4" w:space="1" w:color="1B5E8A"/>
        </w:pBdr>
        <w:spacing w:after="80"/>
      </w:pPr>
      <w:r>
        <w:rPr>
          <w:rFonts w:ascii="Calibri" w:hAnsi="Calibri"/>
          <w:color w:val="1A2E4A"/>
          <w:sz w:val="24"/>
        </w:rPr>
        <w:t>3.4. Causes estructurals</w:t>
      </w:r>
    </w:p>
    <w:p w14:paraId="13353C23" w14:textId="77777777" w:rsidR="00D769FE" w:rsidRDefault="00D769FE" w:rsidP="00D769FE">
      <w:pPr>
        <w:pStyle w:val="Ttulo3"/>
        <w:spacing w:before="160" w:after="60"/>
      </w:pPr>
      <w:r>
        <w:rPr>
          <w:rFonts w:ascii="Calibri" w:hAnsi="Calibri"/>
          <w:color w:val="C0392B"/>
          <w:sz w:val="22"/>
        </w:rPr>
        <w:t>L'efecte ombra del FC Barcelona</w:t>
      </w:r>
    </w:p>
    <w:p w14:paraId="7C50C71B" w14:textId="77777777" w:rsidR="00D769FE" w:rsidRDefault="00D769FE" w:rsidP="00D769FE">
      <w:pPr>
        <w:spacing w:after="100" w:line="280" w:lineRule="auto"/>
        <w:jc w:val="both"/>
      </w:pPr>
      <w:r>
        <w:rPr>
          <w:rFonts w:ascii="Calibri" w:hAnsi="Calibri"/>
          <w:color w:val="333333"/>
          <w:sz w:val="21"/>
        </w:rPr>
        <w:t>El FC Barcelona acapara atenció mediàtica, instal·lacions i captació de talent, però sense compromís sostenible amb el bàsquet femení. El seu conveni amb el CB Santfeliuenc (2011-2025) va acabar amb el club federat en situació de col·lapse: descens segur de la LF Challenge amb 1 victòria en 19 partits i retirada de la Super Copa femenina catalana. És la segona vegada que un conveni del FC Barcelona amb un club de base femení acaba d'aquesta manera (anteriorment, el conveni amb la UB el 2007).</w:t>
      </w:r>
    </w:p>
    <w:p w14:paraId="41F34015" w14:textId="77777777" w:rsidR="00D769FE" w:rsidRDefault="00D769FE" w:rsidP="00D769FE">
      <w:pPr>
        <w:pStyle w:val="Ttulo3"/>
        <w:spacing w:before="160" w:after="60"/>
      </w:pPr>
      <w:r>
        <w:rPr>
          <w:rFonts w:ascii="Calibri" w:hAnsi="Calibri"/>
          <w:color w:val="C0392B"/>
          <w:sz w:val="22"/>
        </w:rPr>
        <w:t>Infraestructures saturades i model de finançament</w:t>
      </w:r>
    </w:p>
    <w:p w14:paraId="2BEE4769" w14:textId="77777777" w:rsidR="00D769FE" w:rsidRDefault="00D769FE" w:rsidP="00D769FE">
      <w:pPr>
        <w:spacing w:after="100" w:line="280" w:lineRule="auto"/>
        <w:jc w:val="both"/>
      </w:pPr>
      <w:r>
        <w:rPr>
          <w:rFonts w:ascii="Calibri" w:hAnsi="Calibri"/>
          <w:color w:val="333333"/>
          <w:sz w:val="21"/>
        </w:rPr>
        <w:t>Els pavellons municipals estan saturats, amb múltiples disciplines competint per franges limitades. El Lima-Horta opera en sis pistes llogades amb un cost de 110.000 euros anuals, dels quals la subvenció municipal de 65.000 euros no cobreix ni la meitat. El model de finançament municipal prioritza el volum d'equips per sobre del rendiment competitiu, de manera que un equip de LF2 o de màxima categoria catalana resulta invisible per a les polítiques de promoció esportiva.</w:t>
      </w:r>
    </w:p>
    <w:p w14:paraId="6F36628E" w14:textId="77777777" w:rsidR="00D769FE" w:rsidRDefault="00D769FE" w:rsidP="00D769FE">
      <w:pPr>
        <w:pStyle w:val="Ttulo3"/>
        <w:spacing w:before="160" w:after="60"/>
      </w:pPr>
      <w:r>
        <w:rPr>
          <w:rFonts w:ascii="Calibri" w:hAnsi="Calibri"/>
          <w:color w:val="C0392B"/>
          <w:sz w:val="22"/>
        </w:rPr>
        <w:t>Fuga de talent</w:t>
      </w:r>
    </w:p>
    <w:p w14:paraId="146FD282" w14:textId="77777777" w:rsidR="00D769FE" w:rsidRDefault="00D769FE" w:rsidP="00D769FE">
      <w:pPr>
        <w:spacing w:after="100" w:line="280" w:lineRule="auto"/>
        <w:jc w:val="both"/>
      </w:pPr>
      <w:r>
        <w:rPr>
          <w:rFonts w:ascii="Calibri" w:hAnsi="Calibri"/>
          <w:color w:val="333333"/>
          <w:sz w:val="21"/>
        </w:rPr>
        <w:t>Les jugadores joves amb nivell competitiu migren a clubs del cinturó metropolità que els hi ofereixen compensacions econòmiques. El resultat és un drenatge sistemàtic de talent des de la capital cap a municipis veïns: Barcelona forma talent que no pot retenir.</w:t>
      </w:r>
    </w:p>
    <w:p w14:paraId="20EB6E84" w14:textId="77777777" w:rsidR="00D769FE" w:rsidRDefault="00D769FE" w:rsidP="00D769FE">
      <w:pPr>
        <w:pStyle w:val="Ttulo2"/>
        <w:pBdr>
          <w:bottom w:val="single" w:sz="4" w:space="1" w:color="1B5E8A"/>
        </w:pBdr>
        <w:spacing w:after="80"/>
      </w:pPr>
      <w:r>
        <w:rPr>
          <w:rFonts w:ascii="Calibri" w:hAnsi="Calibri"/>
          <w:color w:val="1A2E4A"/>
          <w:sz w:val="24"/>
        </w:rPr>
        <w:t>3.5. El col·lapse dels models dependents</w:t>
      </w:r>
    </w:p>
    <w:p w14:paraId="02FB74A8" w14:textId="77777777" w:rsidR="00D769FE" w:rsidRDefault="00D769FE" w:rsidP="00D769FE">
      <w:pPr>
        <w:spacing w:after="100" w:line="280" w:lineRule="auto"/>
        <w:jc w:val="both"/>
      </w:pPr>
      <w:r>
        <w:rPr>
          <w:rFonts w:ascii="Calibri" w:hAnsi="Calibri"/>
          <w:color w:val="333333"/>
          <w:sz w:val="21"/>
        </w:rPr>
        <w:t>L'anàlisi documenta un patró recurrent: els models basats en la dependència d'una macroentitat externa generen creixement artificial que col·lapsa quan l'entitat es retira. El cas Barça CBS-Santfeliuenc és el més recent, però no és l'únic. El Lima-Horta, malgrat ser l'únic club comunitari de Barcelona a lligues FEB femenines, es defineix com a "club trampolí": forma talent que perd sistemàticament. El SESE, club històric de Virrei Amat, travessa una temporada complicada amb risc de descens a Copa Catalunya.</w:t>
      </w:r>
    </w:p>
    <w:p w14:paraId="03B6F513" w14:textId="77777777" w:rsidR="00D769FE" w:rsidRDefault="00D769FE" w:rsidP="00D769FE">
      <w:pPr>
        <w:spacing w:after="100" w:line="280" w:lineRule="auto"/>
        <w:jc w:val="both"/>
      </w:pPr>
      <w:r>
        <w:rPr>
          <w:rFonts w:ascii="Calibri" w:hAnsi="Calibri"/>
          <w:color w:val="333333"/>
          <w:sz w:val="21"/>
        </w:rPr>
        <w:t>En el pitjor escenari, Barcelona podria acabar la temporada 2026-27 sense cap equip comunitari a LF Challenge i amb un sol club històric a la Super Copa catalana.</w:t>
      </w:r>
    </w:p>
    <w:p w14:paraId="1CE49B8B" w14:textId="77777777" w:rsidR="00D769FE" w:rsidRDefault="00D769FE" w:rsidP="00D769FE">
      <w:r>
        <w:br w:type="page"/>
      </w:r>
    </w:p>
    <w:p w14:paraId="092FF278" w14:textId="77777777" w:rsidR="00D769FE" w:rsidRDefault="00D769FE" w:rsidP="00D769FE">
      <w:pPr>
        <w:pStyle w:val="Ttulo1"/>
        <w:shd w:val="clear" w:color="auto" w:fill="1A2E4A"/>
        <w:spacing w:before="280" w:after="120"/>
        <w:ind w:left="180"/>
      </w:pPr>
      <w:r>
        <w:rPr>
          <w:rFonts w:ascii="Calibri" w:hAnsi="Calibri"/>
          <w:color w:val="FFFFFF"/>
          <w:sz w:val="28"/>
        </w:rPr>
        <w:lastRenderedPageBreak/>
        <w:t>PART IV. LA PARADOXA DEL GÈNERE</w:t>
      </w:r>
    </w:p>
    <w:p w14:paraId="0F75A2AA" w14:textId="77777777" w:rsidR="00D769FE" w:rsidRDefault="00D769FE" w:rsidP="00D769FE">
      <w:pPr>
        <w:pStyle w:val="Ttulo2"/>
        <w:pBdr>
          <w:bottom w:val="single" w:sz="4" w:space="1" w:color="1B5E8A"/>
        </w:pBdr>
        <w:spacing w:after="80"/>
      </w:pPr>
      <w:r>
        <w:rPr>
          <w:rFonts w:ascii="Calibri" w:hAnsi="Calibri"/>
          <w:color w:val="1A2E4A"/>
          <w:sz w:val="24"/>
        </w:rPr>
        <w:t>4.1. Les dones competeixen millor però reben menys</w:t>
      </w:r>
    </w:p>
    <w:p w14:paraId="2EEE08A9" w14:textId="77777777" w:rsidR="00D769FE" w:rsidRDefault="00D769FE" w:rsidP="00D769FE">
      <w:pPr>
        <w:spacing w:after="100" w:line="280" w:lineRule="auto"/>
        <w:jc w:val="both"/>
      </w:pPr>
      <w:r>
        <w:rPr>
          <w:rFonts w:ascii="Calibri" w:hAnsi="Calibri"/>
          <w:color w:val="333333"/>
          <w:sz w:val="21"/>
        </w:rPr>
        <w:t>L'anàlisi creuada de clubs catalans revela una contradicció estructural: les seccions femenines competeixen en categories superiors a les masculines en la majoria de clubs de base, però reben entre un 30% i un 60% menys d'inversió.</w:t>
      </w:r>
    </w:p>
    <w:p w14:paraId="7CCEF802" w14:textId="77777777" w:rsidR="00D769FE" w:rsidRDefault="00D769FE" w:rsidP="00D769FE"/>
    <w:p w14:paraId="2B0D62E8" w14:textId="77777777" w:rsidR="00D769FE" w:rsidRDefault="00D769FE" w:rsidP="00D769FE">
      <w:pPr>
        <w:pStyle w:val="Ttulo2"/>
        <w:pBdr>
          <w:bottom w:val="single" w:sz="4" w:space="1" w:color="1B5E8A"/>
        </w:pBdr>
        <w:spacing w:after="80"/>
      </w:pPr>
      <w:r>
        <w:rPr>
          <w:rFonts w:ascii="Calibri" w:hAnsi="Calibri"/>
          <w:color w:val="1A2E4A"/>
          <w:sz w:val="24"/>
        </w:rPr>
        <w:t>4.2. La inversió va als homes</w:t>
      </w:r>
    </w:p>
    <w:p w14:paraId="3B9833A0" w14:textId="77777777" w:rsidR="00D769FE" w:rsidRPr="00D769FE" w:rsidRDefault="00D769FE" w:rsidP="00D769FE">
      <w:pPr>
        <w:spacing w:after="100" w:line="280" w:lineRule="auto"/>
        <w:jc w:val="both"/>
        <w:rPr>
          <w:lang w:val="en-US"/>
        </w:rPr>
      </w:pPr>
      <w:r>
        <w:rPr>
          <w:rFonts w:ascii="Calibri" w:hAnsi="Calibri"/>
          <w:color w:val="333333"/>
          <w:sz w:val="21"/>
        </w:rPr>
        <w:t xml:space="preserve">Les subvencions municipals es distribueixen segons nombre d'equips (els clubs amb més equips masculins reben més), categoria sènior (l'equip masculí rep la major part de la inversió, encara que competeixi en categories inferiors) i visibilitat (els patrocinadors prefereixen equips masculins, perpetuant el cicle). </w:t>
      </w:r>
      <w:r w:rsidRPr="00D769FE">
        <w:rPr>
          <w:rFonts w:ascii="Calibri" w:hAnsi="Calibri"/>
          <w:color w:val="333333"/>
          <w:sz w:val="21"/>
          <w:lang w:val="en-US"/>
        </w:rPr>
        <w:t>El club UB Sant Adrià té 31 equips masculins i 0 femenins: una inversió 100% exclusiva per als homes.</w:t>
      </w:r>
    </w:p>
    <w:p w14:paraId="590156B1" w14:textId="77777777" w:rsidR="00D769FE" w:rsidRDefault="00D769FE" w:rsidP="00D769FE">
      <w:pPr>
        <w:pStyle w:val="Ttulo2"/>
        <w:pBdr>
          <w:bottom w:val="single" w:sz="4" w:space="1" w:color="1B5E8A"/>
        </w:pBdr>
        <w:spacing w:after="80"/>
      </w:pPr>
      <w:r>
        <w:rPr>
          <w:rFonts w:ascii="Calibri" w:hAnsi="Calibri"/>
          <w:color w:val="1A2E4A"/>
          <w:sz w:val="24"/>
        </w:rPr>
        <w:t>4.3. Governança: el 0% com a indicador absolut</w:t>
      </w:r>
    </w:p>
    <w:p w14:paraId="2367AEC7" w14:textId="77777777" w:rsidR="00D769FE" w:rsidRDefault="00D769FE" w:rsidP="00D769FE">
      <w:pPr>
        <w:spacing w:after="100" w:line="280" w:lineRule="auto"/>
        <w:jc w:val="both"/>
      </w:pPr>
      <w:r w:rsidRPr="00D769FE">
        <w:rPr>
          <w:rFonts w:ascii="Calibri" w:hAnsi="Calibri"/>
          <w:color w:val="333333"/>
          <w:sz w:val="21"/>
          <w:lang w:val="en-US"/>
        </w:rPr>
        <w:t xml:space="preserve">El 100% dels presidents dels clubs analitzats són homes. </w:t>
      </w:r>
      <w:r>
        <w:rPr>
          <w:rFonts w:ascii="Calibri" w:hAnsi="Calibri"/>
          <w:color w:val="333333"/>
          <w:sz w:val="21"/>
        </w:rPr>
        <w:t>Això no és casual: les juntes masculines reprodueixen el seu entorn, s'envolten de persones similars i prenen decisions que perpetuen la distribució històrica de recursos. El resultat és un cercle tancat on els que decideixen mai han experimentat la bretxa que perpetuen.</w:t>
      </w:r>
    </w:p>
    <w:p w14:paraId="5BA8C00A" w14:textId="77777777" w:rsidR="00D769FE" w:rsidRDefault="00D769FE" w:rsidP="00D769FE"/>
    <w:p w14:paraId="73DC1EDD" w14:textId="77777777" w:rsidR="00D769FE" w:rsidRDefault="00D769FE" w:rsidP="00D769FE">
      <w:pPr>
        <w:pStyle w:val="Ttulo2"/>
        <w:pBdr>
          <w:bottom w:val="single" w:sz="4" w:space="1" w:color="1B5E8A"/>
        </w:pBdr>
        <w:spacing w:after="80"/>
      </w:pPr>
      <w:r>
        <w:rPr>
          <w:rFonts w:ascii="Calibri" w:hAnsi="Calibri"/>
          <w:color w:val="1A2E4A"/>
          <w:sz w:val="24"/>
        </w:rPr>
        <w:t>4.4. Evidència quantitativa de la paradoxa</w:t>
      </w:r>
    </w:p>
    <w:p w14:paraId="5E98FF51" w14:textId="77777777" w:rsidR="00D769FE" w:rsidRDefault="00D769FE" w:rsidP="00D769FE">
      <w:pPr>
        <w:spacing w:after="100" w:line="280" w:lineRule="auto"/>
        <w:jc w:val="both"/>
      </w:pPr>
      <w:r>
        <w:rPr>
          <w:rFonts w:ascii="Calibri" w:hAnsi="Calibri"/>
          <w:color w:val="333333"/>
          <w:sz w:val="21"/>
        </w:rPr>
        <w:t>El resum de la paradoxa és contundent: 1 equip femení a 1a divisió nacional (Uni Girona), 3 clubs femenins en lligues FEB enfront de 7 masculins, però la millor categoria assolida pels equips femenins de clubs de base és superior a la dels masculins. El pressupost mitjà d'un sènior femení oscil·la entre 80.000-150.000€, enfront dels 150.000-300.000€ del masculí. El percentatge d'inversió municipal destinada al femení se situa entre el 30-40%, malgrat que les dones representen el 40% de les llicències.</w:t>
      </w:r>
    </w:p>
    <w:p w14:paraId="2E87AA02" w14:textId="77777777" w:rsidR="00D769FE" w:rsidRDefault="00D769FE" w:rsidP="00D769FE">
      <w:r>
        <w:br w:type="page"/>
      </w:r>
    </w:p>
    <w:p w14:paraId="2591D191" w14:textId="77777777" w:rsidR="00D769FE" w:rsidRPr="00D769FE" w:rsidRDefault="00D769FE" w:rsidP="00D769FE">
      <w:pPr>
        <w:pStyle w:val="Ttulo1"/>
        <w:shd w:val="clear" w:color="auto" w:fill="1A2E4A"/>
        <w:spacing w:before="280" w:after="120"/>
        <w:ind w:left="180"/>
        <w:rPr>
          <w:lang w:val="en-US"/>
        </w:rPr>
      </w:pPr>
      <w:r w:rsidRPr="00D769FE">
        <w:rPr>
          <w:rFonts w:ascii="Calibri" w:hAnsi="Calibri"/>
          <w:color w:val="FFFFFF"/>
          <w:sz w:val="28"/>
          <w:lang w:val="en-US"/>
        </w:rPr>
        <w:lastRenderedPageBreak/>
        <w:t>PART V. PATRONS OCULTS I TEORIES EMERGENTS</w:t>
      </w:r>
    </w:p>
    <w:p w14:paraId="66215C0C" w14:textId="77777777" w:rsidR="00D769FE" w:rsidRDefault="00D769FE" w:rsidP="00D769FE">
      <w:pPr>
        <w:spacing w:after="100" w:line="280" w:lineRule="auto"/>
        <w:jc w:val="both"/>
      </w:pPr>
      <w:r>
        <w:rPr>
          <w:rFonts w:ascii="Calibri" w:hAnsi="Calibri"/>
          <w:color w:val="333333"/>
          <w:sz w:val="21"/>
        </w:rPr>
        <w:t>L'anàlisi creuada de dades territorials, competitives i organitzatives revela patrons que no són visibles en les dades agregades i que tenen implicacions directes per a la política pública. Aquests patrons han permès formular cinc teories originals.</w:t>
      </w:r>
    </w:p>
    <w:p w14:paraId="28D5374A" w14:textId="77777777" w:rsidR="00D769FE" w:rsidRDefault="00D769FE" w:rsidP="00D769FE">
      <w:pPr>
        <w:pStyle w:val="Ttulo2"/>
        <w:pBdr>
          <w:bottom w:val="single" w:sz="4" w:space="1" w:color="1B5E8A"/>
        </w:pBdr>
        <w:spacing w:after="80"/>
      </w:pPr>
      <w:r>
        <w:rPr>
          <w:rFonts w:ascii="Calibri" w:hAnsi="Calibri"/>
          <w:color w:val="1A2E4A"/>
          <w:sz w:val="24"/>
        </w:rPr>
        <w:t>5.1. Teoria del Mercat Invisible</w:t>
      </w:r>
    </w:p>
    <w:p w14:paraId="16B6E030" w14:textId="77777777" w:rsidR="00D769FE" w:rsidRDefault="00D769FE" w:rsidP="00D769FE">
      <w:pPr>
        <w:spacing w:after="100" w:line="280" w:lineRule="auto"/>
        <w:jc w:val="both"/>
      </w:pPr>
      <w:r>
        <w:rPr>
          <w:rFonts w:ascii="Calibri" w:hAnsi="Calibri"/>
          <w:color w:val="333333"/>
          <w:sz w:val="21"/>
        </w:rPr>
        <w:t>El talent femení opera com un mercat invisible: existeix, genera valor, però no està cotitzat. Les 157.432 dones amb llicència federativa a Espanya representen un actiu que el sistema infravalora per inèrcia, no per anàlisi. Quan un club assigna el 65% del pressupost al masculí, no ho fa per rendiment sinó per un biaix cognitiu d'ancoratge: la distribució històrica determina la futura sense cap revisió basada en dades.</w:t>
      </w:r>
    </w:p>
    <w:p w14:paraId="00C33DCD" w14:textId="77777777" w:rsidR="00D769FE" w:rsidRDefault="00D769FE" w:rsidP="00D769FE">
      <w:pPr>
        <w:spacing w:after="100" w:line="280" w:lineRule="auto"/>
        <w:jc w:val="both"/>
      </w:pPr>
      <w:r>
        <w:rPr>
          <w:rFonts w:ascii="Calibri" w:hAnsi="Calibri"/>
          <w:color w:val="333333"/>
          <w:sz w:val="21"/>
        </w:rPr>
        <w:t>La teoria postula que en tot ecosistema esportiu on un segment rep menys del 40% dels recursos malgrat representar més del 30% dels participants, existeix un excedent de talent no explotat. El primer club que corregeixi la infravaloració captarà aquest excedent amb un cost marginal inferior al del segment sobrevalorat. L'explosió de la WNBA (+183% valoració) valida això a escala internacional.</w:t>
      </w:r>
    </w:p>
    <w:p w14:paraId="5D2682F7" w14:textId="77777777" w:rsidR="00D769FE" w:rsidRDefault="00D769FE" w:rsidP="00D769FE">
      <w:pPr>
        <w:pStyle w:val="Ttulo2"/>
        <w:pBdr>
          <w:bottom w:val="single" w:sz="4" w:space="1" w:color="1B5E8A"/>
        </w:pBdr>
        <w:spacing w:after="80"/>
      </w:pPr>
      <w:r>
        <w:rPr>
          <w:rFonts w:ascii="Calibri" w:hAnsi="Calibri"/>
          <w:color w:val="1A2E4A"/>
          <w:sz w:val="24"/>
        </w:rPr>
        <w:t>5.2. Teoria de l'Escala de Reconeixement</w:t>
      </w:r>
    </w:p>
    <w:p w14:paraId="297B1EFE" w14:textId="77777777" w:rsidR="00D769FE" w:rsidRDefault="00D769FE" w:rsidP="00D769FE">
      <w:pPr>
        <w:spacing w:after="100" w:line="280" w:lineRule="auto"/>
        <w:jc w:val="both"/>
      </w:pPr>
      <w:r>
        <w:rPr>
          <w:rFonts w:ascii="Calibri" w:hAnsi="Calibri"/>
          <w:color w:val="333333"/>
          <w:sz w:val="21"/>
        </w:rPr>
        <w:t>La bretxa real no es mesura pel nombre de participants sinó per la taxa de progressió entre escalons de poder. Una taxa inferior al 60% entre escalons consecutius indica una barrera estructural. Al bàsquet espanyol, la progressió de jugadora a entrenadora en formació és del 67,5%, i d'entrenadora en formació a Curs Superior, del 37,3%. L'escala està trencada i el sistema no ho mesura.</w:t>
      </w:r>
    </w:p>
    <w:p w14:paraId="7360AC5E" w14:textId="77777777" w:rsidR="00D769FE" w:rsidRDefault="00D769FE" w:rsidP="00D769FE">
      <w:pPr>
        <w:pStyle w:val="Ttulo2"/>
        <w:pBdr>
          <w:bottom w:val="single" w:sz="4" w:space="1" w:color="1B5E8A"/>
        </w:pBdr>
        <w:spacing w:after="80"/>
      </w:pPr>
      <w:r>
        <w:rPr>
          <w:rFonts w:ascii="Calibri" w:hAnsi="Calibri"/>
          <w:color w:val="1A2E4A"/>
          <w:sz w:val="24"/>
        </w:rPr>
        <w:t>5.3. Teoria de la Irreversibilitat Cultural</w:t>
      </w:r>
    </w:p>
    <w:p w14:paraId="5EC197E5" w14:textId="77777777" w:rsidR="00D769FE" w:rsidRDefault="00D769FE" w:rsidP="00D769FE">
      <w:pPr>
        <w:spacing w:after="100" w:line="280" w:lineRule="auto"/>
        <w:jc w:val="both"/>
      </w:pPr>
      <w:r>
        <w:rPr>
          <w:rFonts w:ascii="Calibri" w:hAnsi="Calibri"/>
          <w:color w:val="333333"/>
          <w:sz w:val="21"/>
        </w:rPr>
        <w:t>Un programa d'igualtat es pot cancel·lar; una cultura, no. La teoria postula que existeix un llindar d'irreversibilitat després del qual la paritat es converteix en auto-reproductiva. Aquest llindar s'assoleix quan: (1) més del 40% del staff tècnic són dones, (2) existeix un pipeline femení complet sense interrupcions, i (3) la segona generació d'entrenadores ja està en formació. Quan les tres condicions es compleixen, el sistema es perpetua per inèrcia positiva.</w:t>
      </w:r>
    </w:p>
    <w:p w14:paraId="43ED0EDF" w14:textId="77777777" w:rsidR="00D769FE" w:rsidRDefault="00D769FE" w:rsidP="00D769FE">
      <w:pPr>
        <w:pStyle w:val="Ttulo2"/>
        <w:pBdr>
          <w:bottom w:val="single" w:sz="4" w:space="1" w:color="1B5E8A"/>
        </w:pBdr>
        <w:spacing w:after="80"/>
      </w:pPr>
      <w:r>
        <w:rPr>
          <w:rFonts w:ascii="Calibri" w:hAnsi="Calibri"/>
          <w:color w:val="1A2E4A"/>
          <w:sz w:val="24"/>
        </w:rPr>
        <w:t>5.4. Teoria del Desfasament Generacional</w:t>
      </w:r>
    </w:p>
    <w:p w14:paraId="78606351" w14:textId="77777777" w:rsidR="00D769FE" w:rsidRDefault="00D769FE" w:rsidP="00D769FE">
      <w:pPr>
        <w:spacing w:after="100" w:line="280" w:lineRule="auto"/>
        <w:jc w:val="both"/>
      </w:pPr>
      <w:r>
        <w:rPr>
          <w:rFonts w:ascii="Calibri" w:hAnsi="Calibri"/>
          <w:color w:val="333333"/>
          <w:sz w:val="21"/>
        </w:rPr>
        <w:t>Les dades de participació són les de la generació actual (35,7% llicències femenines), però les dades de poder són les de la generació anterior (0% presidències femenines a Barcelona). Existeix un retard sistèmic de 20-30 anys entre el moment en què les dones entren al sistema i el moment en què arriben a posicions de decisió. Les polítiques de captació (més campus, més llicències) no resolen el problema del poder; cal actuar sobre la retenció i la promoció.</w:t>
      </w:r>
    </w:p>
    <w:p w14:paraId="24CF0041" w14:textId="77777777" w:rsidR="00D769FE" w:rsidRDefault="00D769FE" w:rsidP="00D769FE">
      <w:pPr>
        <w:pStyle w:val="Ttulo2"/>
        <w:pBdr>
          <w:bottom w:val="single" w:sz="4" w:space="1" w:color="1B5E8A"/>
        </w:pBdr>
        <w:spacing w:after="80"/>
      </w:pPr>
      <w:r>
        <w:rPr>
          <w:rFonts w:ascii="Calibri" w:hAnsi="Calibri"/>
          <w:color w:val="1A2E4A"/>
          <w:sz w:val="24"/>
        </w:rPr>
        <w:t>5.5. Teoria de l'Autenticitat Productiva</w:t>
      </w:r>
    </w:p>
    <w:p w14:paraId="344991C2" w14:textId="77777777" w:rsidR="00D769FE" w:rsidRDefault="00D769FE" w:rsidP="00D769FE">
      <w:pPr>
        <w:spacing w:after="100" w:line="280" w:lineRule="auto"/>
        <w:jc w:val="both"/>
      </w:pPr>
      <w:r>
        <w:rPr>
          <w:rFonts w:ascii="Calibri" w:hAnsi="Calibri"/>
          <w:color w:val="333333"/>
          <w:sz w:val="21"/>
        </w:rPr>
        <w:t>Les organitzacions que practiquen els seus valors, en lloc de comunicar-los, generen una resposta orgànica que supera qualsevol estratègia planificada. En lloc d'invertir en campanyes d'igualtat, els clubs haurien d'invertir en igualtat: la comunicació és el subproducte, no el producte. Un club amb igualtat verificable ofereix una narrativa de marca més valuosa que un club amb un llaç morat.</w:t>
      </w:r>
    </w:p>
    <w:p w14:paraId="056998A5" w14:textId="77777777" w:rsidR="00D769FE" w:rsidRDefault="00D769FE" w:rsidP="00D769FE">
      <w:pPr>
        <w:pStyle w:val="Ttulo2"/>
        <w:pBdr>
          <w:bottom w:val="single" w:sz="4" w:space="1" w:color="1B5E8A"/>
        </w:pBdr>
        <w:spacing w:after="80"/>
      </w:pPr>
      <w:r>
        <w:rPr>
          <w:rFonts w:ascii="Calibri" w:hAnsi="Calibri"/>
          <w:color w:val="1A2E4A"/>
          <w:sz w:val="24"/>
        </w:rPr>
        <w:t>5.6. Altres patrons reveladors</w:t>
      </w:r>
    </w:p>
    <w:p w14:paraId="3F11AB43" w14:textId="77777777" w:rsidR="00D769FE" w:rsidRDefault="00D769FE" w:rsidP="00D769FE">
      <w:pPr>
        <w:pStyle w:val="Ttulo3"/>
        <w:spacing w:before="160" w:after="60"/>
      </w:pPr>
      <w:r>
        <w:rPr>
          <w:rFonts w:ascii="Calibri" w:hAnsi="Calibri"/>
          <w:color w:val="C0392B"/>
          <w:sz w:val="22"/>
        </w:rPr>
        <w:t>La paradoxa de la mida</w:t>
      </w:r>
    </w:p>
    <w:p w14:paraId="23E40175" w14:textId="77777777" w:rsidR="00D769FE" w:rsidRDefault="00D769FE" w:rsidP="00D769FE">
      <w:pPr>
        <w:spacing w:after="100" w:line="280" w:lineRule="auto"/>
        <w:jc w:val="both"/>
      </w:pPr>
      <w:r>
        <w:rPr>
          <w:rFonts w:ascii="Calibri" w:hAnsi="Calibri"/>
          <w:color w:val="333333"/>
          <w:sz w:val="21"/>
        </w:rPr>
        <w:lastRenderedPageBreak/>
        <w:t>Els clubs amb més equips no necessariament tenen el millor nivell sènior. Això suggereix dues estratègies diferenciades: el Model Piràmide Ampla (molts equips, menys focus en alta competició, bàsquet participatiu) i el Model Piràmide Invertida (menys equips, major inversió en competitivitat, excel·lència esportiva).</w:t>
      </w:r>
    </w:p>
    <w:p w14:paraId="7D18B05B" w14:textId="77777777" w:rsidR="00D769FE" w:rsidRDefault="00D769FE" w:rsidP="00D769FE">
      <w:pPr>
        <w:pStyle w:val="Ttulo3"/>
        <w:spacing w:before="160" w:after="60"/>
      </w:pPr>
      <w:r>
        <w:rPr>
          <w:rFonts w:ascii="Calibri" w:hAnsi="Calibri"/>
          <w:color w:val="C0392B"/>
          <w:sz w:val="22"/>
        </w:rPr>
        <w:t>La llei del 37% i l'avantatge de la paritat</w:t>
      </w:r>
    </w:p>
    <w:p w14:paraId="37327E82" w14:textId="77777777" w:rsidR="00D769FE" w:rsidRDefault="00D769FE" w:rsidP="00D769FE">
      <w:pPr>
        <w:spacing w:after="100" w:line="280" w:lineRule="auto"/>
        <w:jc w:val="both"/>
      </w:pPr>
      <w:r>
        <w:rPr>
          <w:rFonts w:ascii="Calibri" w:hAnsi="Calibri"/>
          <w:color w:val="333333"/>
          <w:sz w:val="21"/>
        </w:rPr>
        <w:t>La participació femenina global és del 37%, però als clubs amb Super Copa Femenina arriba al 50%. La paritat duplica la base de captació, millora l'ambient del club, genera major sostenibilitat i proporciona doble visibilitat.</w:t>
      </w:r>
    </w:p>
    <w:p w14:paraId="272C06D6" w14:textId="77777777" w:rsidR="00D769FE" w:rsidRDefault="00D769FE" w:rsidP="00D769FE">
      <w:pPr>
        <w:pStyle w:val="Ttulo3"/>
        <w:spacing w:before="160" w:after="60"/>
      </w:pPr>
      <w:r>
        <w:rPr>
          <w:rFonts w:ascii="Calibri" w:hAnsi="Calibri"/>
          <w:color w:val="C0392B"/>
          <w:sz w:val="22"/>
        </w:rPr>
        <w:t>La bomba de rellotgeria demogràfica</w:t>
      </w:r>
    </w:p>
    <w:p w14:paraId="5F0F0FC4" w14:textId="77777777" w:rsidR="00D769FE" w:rsidRDefault="00D769FE" w:rsidP="00D769FE">
      <w:pPr>
        <w:spacing w:after="100" w:line="280" w:lineRule="auto"/>
        <w:jc w:val="both"/>
      </w:pPr>
      <w:r>
        <w:rPr>
          <w:rFonts w:ascii="Calibri" w:hAnsi="Calibri"/>
          <w:color w:val="333333"/>
          <w:sz w:val="21"/>
        </w:rPr>
        <w:t>El 90% dels equips són infantils/mini, el 8% juvenils i només el 2% sèniors. Sense equips sèniors que generin un cicle de vida complet (jugador, tècnic, directiu), els clubs funcionen com a "guarderies esportives" amb un model financerament esgotat. Les dades indiquen un canvi generacional: les nenes fan més esport, els nens menys, i els clubs que aposten pel femení creixen mentre els que l'ignoren s'estanquen.</w:t>
      </w:r>
    </w:p>
    <w:p w14:paraId="5FDCABBE" w14:textId="77777777" w:rsidR="00D769FE" w:rsidRDefault="00D769FE" w:rsidP="00D769FE">
      <w:r>
        <w:br w:type="page"/>
      </w:r>
    </w:p>
    <w:p w14:paraId="2FB57430" w14:textId="77777777" w:rsidR="00D769FE" w:rsidRDefault="00D769FE" w:rsidP="00D769FE">
      <w:pPr>
        <w:pStyle w:val="Ttulo1"/>
        <w:shd w:val="clear" w:color="auto" w:fill="1A2E4A"/>
        <w:spacing w:before="280" w:after="120"/>
        <w:ind w:left="180"/>
      </w:pPr>
      <w:r>
        <w:rPr>
          <w:rFonts w:ascii="Calibri" w:hAnsi="Calibri"/>
          <w:color w:val="FFFFFF"/>
          <w:sz w:val="28"/>
        </w:rPr>
        <w:lastRenderedPageBreak/>
        <w:t>PART VI. MODELS COMPARATS: MADRID, VALÈNCIA I TERRITORI CATALÀ</w:t>
      </w:r>
    </w:p>
    <w:p w14:paraId="5F3718F2" w14:textId="77777777" w:rsidR="00D769FE" w:rsidRDefault="00D769FE" w:rsidP="00D769FE">
      <w:pPr>
        <w:pStyle w:val="Ttulo2"/>
        <w:pBdr>
          <w:bottom w:val="single" w:sz="4" w:space="1" w:color="1B5E8A"/>
        </w:pBdr>
        <w:spacing w:after="80"/>
      </w:pPr>
      <w:r>
        <w:rPr>
          <w:rFonts w:ascii="Calibri" w:hAnsi="Calibri"/>
          <w:color w:val="1A2E4A"/>
          <w:sz w:val="24"/>
        </w:rPr>
        <w:t>6.1. Madrid: profunditat sense paritat</w:t>
      </w:r>
    </w:p>
    <w:p w14:paraId="5FC4EF01" w14:textId="77777777" w:rsidR="00D769FE" w:rsidRDefault="00D769FE" w:rsidP="00D769FE">
      <w:pPr>
        <w:spacing w:after="100" w:line="280" w:lineRule="auto"/>
        <w:jc w:val="both"/>
      </w:pPr>
      <w:r>
        <w:rPr>
          <w:rFonts w:ascii="Calibri" w:hAnsi="Calibri"/>
          <w:color w:val="333333"/>
          <w:sz w:val="21"/>
        </w:rPr>
        <w:t>Madrid compta amb 3.012 equips federats i 21 equips en lligues FEB, enfront dels ~11 de Barcelona. Fuenlabrada, Rivas, Tres Cantos i Boadilla no tenen la identitat comunitària de La Seu d'Urgell però sí la infraestructura per competir. No obstant això, els clubs madrilenys operen amb la mateixa distribució pressupostària (~65% masculí) que els catalans. Madrid té més escales però les mateixes barreres a cada eslabó. La profunditat sense paritat és inútil.</w:t>
      </w:r>
    </w:p>
    <w:p w14:paraId="2111D334" w14:textId="77777777" w:rsidR="00D769FE" w:rsidRDefault="00D769FE" w:rsidP="00D769FE">
      <w:pPr>
        <w:pStyle w:val="Ttulo2"/>
        <w:pBdr>
          <w:bottom w:val="single" w:sz="4" w:space="1" w:color="1B5E8A"/>
        </w:pBdr>
        <w:spacing w:after="80"/>
      </w:pPr>
      <w:r>
        <w:rPr>
          <w:rFonts w:ascii="Calibri" w:hAnsi="Calibri"/>
          <w:color w:val="1A2E4A"/>
          <w:sz w:val="24"/>
        </w:rPr>
        <w:t>6.2. València: integració vertical</w:t>
      </w:r>
    </w:p>
    <w:p w14:paraId="43E04390" w14:textId="77777777" w:rsidR="00D769FE" w:rsidRDefault="00D769FE" w:rsidP="00D769FE">
      <w:pPr>
        <w:spacing w:after="100" w:line="280" w:lineRule="auto"/>
        <w:jc w:val="both"/>
      </w:pPr>
      <w:r>
        <w:rPr>
          <w:rFonts w:ascii="Calibri" w:hAnsi="Calibri"/>
          <w:color w:val="333333"/>
          <w:sz w:val="21"/>
        </w:rPr>
        <w:t>El Valencia Basket representa un model d'integració vertical: un únic club que opera a la màxima categoria tant masculina com femenina, amb una estructura professional única, compartint instal·lacions, serveis mèdics i marca. Aquest model concentra tots els recursos en un projecte i genera massa crítica, però la seva dependència d'un únic agent el fa vulnerable al col·lapse si l'entitat mare canvia de prioritats.</w:t>
      </w:r>
    </w:p>
    <w:p w14:paraId="0D8CC4B5" w14:textId="77777777" w:rsidR="00D769FE" w:rsidRDefault="00D769FE" w:rsidP="00D769FE">
      <w:pPr>
        <w:pStyle w:val="Ttulo2"/>
        <w:pBdr>
          <w:bottom w:val="single" w:sz="4" w:space="1" w:color="1B5E8A"/>
        </w:pBdr>
        <w:spacing w:after="80"/>
      </w:pPr>
      <w:r>
        <w:rPr>
          <w:rFonts w:ascii="Calibri" w:hAnsi="Calibri"/>
          <w:color w:val="1A2E4A"/>
          <w:sz w:val="24"/>
        </w:rPr>
        <w:t>6.3. Girona: èxit top-down</w:t>
      </w:r>
    </w:p>
    <w:p w14:paraId="6C62FB9D" w14:textId="77777777" w:rsidR="00D769FE" w:rsidRDefault="00D769FE" w:rsidP="00D769FE">
      <w:pPr>
        <w:spacing w:after="100" w:line="280" w:lineRule="auto"/>
        <w:jc w:val="both"/>
      </w:pPr>
      <w:r>
        <w:rPr>
          <w:rFonts w:ascii="Calibri" w:hAnsi="Calibri"/>
          <w:color w:val="333333"/>
          <w:sz w:val="21"/>
        </w:rPr>
        <w:t>Spar Girona juga a la LF Endesa, la màxima categoria. Però el patró ocult és la seva vulnerabilitat: depèn d'un patrocinador principal (Spar), del suport municipal i d'un pavelló (Fontajau). Si qualsevol d'aquests tres elements desapareix, el projecte està en risc. És un model d'èxit però amb fragilitat estructural.</w:t>
      </w:r>
    </w:p>
    <w:p w14:paraId="2C5BA827" w14:textId="77777777" w:rsidR="00D769FE" w:rsidRDefault="00D769FE" w:rsidP="00D769FE">
      <w:pPr>
        <w:pStyle w:val="Ttulo2"/>
        <w:pBdr>
          <w:bottom w:val="single" w:sz="4" w:space="1" w:color="1B5E8A"/>
        </w:pBdr>
        <w:spacing w:after="80"/>
      </w:pPr>
      <w:r>
        <w:rPr>
          <w:rFonts w:ascii="Calibri" w:hAnsi="Calibri"/>
          <w:color w:val="1A2E4A"/>
          <w:sz w:val="24"/>
        </w:rPr>
        <w:t>6.4. La Seu d'Urgell: identitat concentrada</w:t>
      </w:r>
    </w:p>
    <w:p w14:paraId="534EAC38" w14:textId="77777777" w:rsidR="00D769FE" w:rsidRDefault="00D769FE" w:rsidP="00D769FE">
      <w:pPr>
        <w:spacing w:after="100" w:line="280" w:lineRule="auto"/>
        <w:jc w:val="both"/>
      </w:pPr>
      <w:r>
        <w:rPr>
          <w:rFonts w:ascii="Calibri" w:hAnsi="Calibri"/>
          <w:color w:val="333333"/>
          <w:sz w:val="21"/>
        </w:rPr>
        <w:t>La Seu (12.000 habitants) té una taxa de conversió del 12,5%, la més alta de l'estudi. El factor diferencial no és el pressupost sinó la identitat comunitària concentrada. Això obre una possibilitat: Barcelona no necessita un "pla de ciutat" centralitzat sinó 10-15 clubs que operin com a "micro-La Seus" en els seus barris respectius.</w:t>
      </w:r>
    </w:p>
    <w:p w14:paraId="0C31C833" w14:textId="77777777" w:rsidR="00D769FE" w:rsidRDefault="00D769FE" w:rsidP="00D769FE">
      <w:pPr>
        <w:pStyle w:val="Ttulo2"/>
        <w:pBdr>
          <w:bottom w:val="single" w:sz="4" w:space="1" w:color="1B5E8A"/>
        </w:pBdr>
        <w:spacing w:after="80"/>
      </w:pPr>
      <w:r>
        <w:rPr>
          <w:rFonts w:ascii="Calibri" w:hAnsi="Calibri"/>
          <w:color w:val="1A2E4A"/>
          <w:sz w:val="24"/>
        </w:rPr>
        <w:t>6.5. Mataró: pol d'atracció metropolità</w:t>
      </w:r>
    </w:p>
    <w:p w14:paraId="6CD9F68F" w14:textId="77777777" w:rsidR="00D769FE" w:rsidRDefault="00D769FE" w:rsidP="00D769FE">
      <w:pPr>
        <w:spacing w:after="100" w:line="280" w:lineRule="auto"/>
        <w:jc w:val="both"/>
      </w:pPr>
      <w:r>
        <w:rPr>
          <w:rFonts w:ascii="Calibri" w:hAnsi="Calibri"/>
          <w:color w:val="333333"/>
          <w:sz w:val="21"/>
        </w:rPr>
        <w:t>Amb 130.000 habitants i dos equips a LF2, Mataró absorbeix talent femení de Barcelona. És el receptor natural de la fuga de talent barcelonina: jugadores formades a la capital que migren a clubs que els hi ofereixen competició estatal i condicions econòmiques.</w:t>
      </w:r>
    </w:p>
    <w:p w14:paraId="00D4C856" w14:textId="77777777" w:rsidR="00D769FE" w:rsidRDefault="00D769FE" w:rsidP="00D769FE">
      <w:pPr>
        <w:pStyle w:val="Ttulo2"/>
        <w:pBdr>
          <w:bottom w:val="single" w:sz="4" w:space="1" w:color="1B5E8A"/>
        </w:pBdr>
        <w:spacing w:after="80"/>
      </w:pPr>
      <w:r>
        <w:rPr>
          <w:rFonts w:ascii="Calibri" w:hAnsi="Calibri"/>
          <w:color w:val="1A2E4A"/>
          <w:sz w:val="24"/>
        </w:rPr>
        <w:t>6.6. Comparativa de taxes de conversió</w:t>
      </w:r>
    </w:p>
    <w:p w14:paraId="7E162C6F" w14:textId="77777777" w:rsidR="00D769FE" w:rsidRDefault="00D769FE" w:rsidP="00D769FE"/>
    <w:p w14:paraId="33B38A13" w14:textId="77777777" w:rsidR="00D769FE" w:rsidRDefault="00D769FE" w:rsidP="00D769FE">
      <w:pPr>
        <w:spacing w:after="100" w:line="280" w:lineRule="auto"/>
        <w:jc w:val="both"/>
      </w:pPr>
      <w:r>
        <w:rPr>
          <w:rFonts w:ascii="Calibri" w:hAnsi="Calibri"/>
          <w:color w:val="333333"/>
          <w:sz w:val="21"/>
        </w:rPr>
        <w:t>La conversió és inversament proporcional a la població. Les ciutats grans dilueixen l'atenció i els recursos; les petites els concentren. La solució és crear "micro-La Seus" dins de Barcelona.</w:t>
      </w:r>
    </w:p>
    <w:p w14:paraId="09C4C190" w14:textId="77777777" w:rsidR="00D769FE" w:rsidRDefault="00D769FE" w:rsidP="00D769FE">
      <w:r>
        <w:br w:type="page"/>
      </w:r>
    </w:p>
    <w:p w14:paraId="5C426FCD" w14:textId="77777777" w:rsidR="00D769FE" w:rsidRDefault="00D769FE" w:rsidP="00D769FE">
      <w:pPr>
        <w:pStyle w:val="Ttulo1"/>
        <w:shd w:val="clear" w:color="auto" w:fill="1A2E4A"/>
        <w:spacing w:before="280" w:after="120"/>
        <w:ind w:left="180"/>
      </w:pPr>
      <w:r>
        <w:rPr>
          <w:rFonts w:ascii="Calibri" w:hAnsi="Calibri"/>
          <w:color w:val="FFFFFF"/>
          <w:sz w:val="28"/>
        </w:rPr>
        <w:lastRenderedPageBreak/>
        <w:t>PART VII. PROPOSTES D'ACTUACIÓ: PLA "BARCELONA, CAPITAL DEL BÀSQUET"</w:t>
      </w:r>
    </w:p>
    <w:p w14:paraId="7BC7F80A" w14:textId="77777777" w:rsidR="00D769FE" w:rsidRDefault="00D769FE" w:rsidP="00D769FE">
      <w:pPr>
        <w:spacing w:after="100" w:line="280" w:lineRule="auto"/>
        <w:jc w:val="both"/>
      </w:pPr>
      <w:r>
        <w:rPr>
          <w:rFonts w:ascii="Calibri" w:hAnsi="Calibri"/>
          <w:color w:val="333333"/>
          <w:sz w:val="21"/>
        </w:rPr>
        <w:t>Les dades documentades en les parts anteriors configuren un diagnòstic clar. A continuació es formulen propostes articulades en cinc eixos, amb accions concretes i indicadors de seguiment. Les propostes estan formulades com a oportunitats d'inversió per a la ciutat, no com a crítiques a la gestió actual.</w:t>
      </w:r>
    </w:p>
    <w:p w14:paraId="41839F67" w14:textId="77777777" w:rsidR="00D769FE" w:rsidRPr="00D769FE" w:rsidRDefault="00D769FE" w:rsidP="00D769FE">
      <w:pPr>
        <w:pStyle w:val="Ttulo2"/>
        <w:pBdr>
          <w:bottom w:val="single" w:sz="4" w:space="1" w:color="1B5E8A"/>
        </w:pBdr>
        <w:spacing w:after="80"/>
        <w:rPr>
          <w:lang w:val="en-US"/>
        </w:rPr>
      </w:pPr>
      <w:r w:rsidRPr="00D769FE">
        <w:rPr>
          <w:rFonts w:ascii="Calibri" w:hAnsi="Calibri"/>
          <w:color w:val="1A2E4A"/>
          <w:sz w:val="24"/>
          <w:lang w:val="en-US"/>
        </w:rPr>
        <w:t>7.1. Eix 1: Infraestructures i accés prioritari</w:t>
      </w:r>
    </w:p>
    <w:p w14:paraId="71871159" w14:textId="77777777" w:rsidR="00D769FE" w:rsidRPr="00D769FE" w:rsidRDefault="00D769FE" w:rsidP="00D769FE">
      <w:pPr>
        <w:spacing w:after="100" w:line="280" w:lineRule="auto"/>
        <w:jc w:val="both"/>
        <w:rPr>
          <w:lang w:val="en-US"/>
        </w:rPr>
      </w:pPr>
      <w:r w:rsidRPr="00D769FE">
        <w:rPr>
          <w:rFonts w:ascii="Calibri" w:hAnsi="Calibri"/>
          <w:color w:val="333333"/>
          <w:sz w:val="21"/>
          <w:lang w:val="en-US"/>
        </w:rPr>
        <w:t>Objectiu: garantir que els projectes femenins competitius disposin d'instal·lacions adequades i horaris prime time.</w:t>
      </w:r>
    </w:p>
    <w:p w14:paraId="65B188DA" w14:textId="77777777" w:rsidR="00D769FE" w:rsidRDefault="00D769FE" w:rsidP="00D769FE">
      <w:pPr>
        <w:spacing w:after="100" w:line="280" w:lineRule="auto"/>
        <w:jc w:val="both"/>
      </w:pPr>
      <w:r>
        <w:rPr>
          <w:rFonts w:ascii="Calibri" w:hAnsi="Calibri"/>
          <w:color w:val="333333"/>
          <w:sz w:val="21"/>
        </w:rPr>
        <w:t>Accions: crear un Protocol de Franges Prioritàries que reservi el 30% dels horaris 18:00-21:00h en pavellons clau per a equips femenins sènior competitius; designar pavellons de referència amb millores tècniques per a retransmissions; invertir en millores a CEM Horta, Poliesportiu Guinardó i altres instal·lacions. Pressupost estimat: 400.000€ anuals.</w:t>
      </w:r>
    </w:p>
    <w:p w14:paraId="66DC0742" w14:textId="77777777" w:rsidR="00D769FE" w:rsidRDefault="00D769FE" w:rsidP="00D769FE">
      <w:pPr>
        <w:pStyle w:val="Ttulo2"/>
        <w:pBdr>
          <w:bottom w:val="single" w:sz="4" w:space="1" w:color="1B5E8A"/>
        </w:pBdr>
        <w:spacing w:after="80"/>
      </w:pPr>
      <w:r>
        <w:rPr>
          <w:rFonts w:ascii="Calibri" w:hAnsi="Calibri"/>
          <w:color w:val="1A2E4A"/>
          <w:sz w:val="24"/>
        </w:rPr>
        <w:t>7.2. Eix 2: Finançament directe a clubs</w:t>
      </w:r>
    </w:p>
    <w:p w14:paraId="220F56AE" w14:textId="77777777" w:rsidR="00D769FE" w:rsidRDefault="00D769FE" w:rsidP="00D769FE">
      <w:pPr>
        <w:spacing w:after="100" w:line="280" w:lineRule="auto"/>
        <w:jc w:val="both"/>
      </w:pPr>
      <w:r>
        <w:rPr>
          <w:rFonts w:ascii="Calibri" w:hAnsi="Calibri"/>
          <w:color w:val="333333"/>
          <w:sz w:val="21"/>
        </w:rPr>
        <w:t>Objectiu: crear un Fons Municipal Competitiu amb subvencions condicionades a objectius mesurables.</w:t>
      </w:r>
    </w:p>
    <w:p w14:paraId="417D13AC" w14:textId="77777777" w:rsidR="00D769FE" w:rsidRDefault="00D769FE" w:rsidP="00D769FE">
      <w:pPr>
        <w:spacing w:after="100" w:line="280" w:lineRule="auto"/>
        <w:jc w:val="both"/>
      </w:pPr>
      <w:r>
        <w:rPr>
          <w:rFonts w:ascii="Calibri" w:hAnsi="Calibri"/>
          <w:color w:val="333333"/>
          <w:sz w:val="21"/>
        </w:rPr>
        <w:t>Accions: subvencions de 80.000€ per equip a LF2, 50.000€ per equip a LF Challenge i 25.000€ per equip a Super Copa amb projecte femení consolidat; Programa de Beques Socials de 300 beques de 600€ per a nenes de famílies vulnerables; ajuts per a fisioterapeutes. Pressupost estimat: 500.000€ anuals.</w:t>
      </w:r>
    </w:p>
    <w:p w14:paraId="76688BBE" w14:textId="77777777" w:rsidR="00D769FE" w:rsidRDefault="00D769FE" w:rsidP="00D769FE">
      <w:pPr>
        <w:pStyle w:val="Ttulo2"/>
        <w:pBdr>
          <w:bottom w:val="single" w:sz="4" w:space="1" w:color="1B5E8A"/>
        </w:pBdr>
        <w:spacing w:after="80"/>
      </w:pPr>
      <w:r>
        <w:rPr>
          <w:rFonts w:ascii="Calibri" w:hAnsi="Calibri"/>
          <w:color w:val="1A2E4A"/>
          <w:sz w:val="24"/>
        </w:rPr>
        <w:t>7.3. Eix 3: Esdeveniments i visibilitat</w:t>
      </w:r>
    </w:p>
    <w:p w14:paraId="23C5E532" w14:textId="77777777" w:rsidR="00D769FE" w:rsidRDefault="00D769FE" w:rsidP="00D769FE">
      <w:pPr>
        <w:spacing w:after="100" w:line="280" w:lineRule="auto"/>
        <w:jc w:val="both"/>
      </w:pPr>
      <w:r>
        <w:rPr>
          <w:rFonts w:ascii="Calibri" w:hAnsi="Calibri"/>
          <w:color w:val="333333"/>
          <w:sz w:val="21"/>
        </w:rPr>
        <w:t>Objectiu: convertir Barcelona en seu d'esdeveniments femenins estatals i internacionals.</w:t>
      </w:r>
    </w:p>
    <w:p w14:paraId="79F67BAA" w14:textId="77777777" w:rsidR="00D769FE" w:rsidRDefault="00D769FE" w:rsidP="00D769FE">
      <w:pPr>
        <w:spacing w:after="100" w:line="280" w:lineRule="auto"/>
        <w:jc w:val="both"/>
      </w:pPr>
      <w:r>
        <w:rPr>
          <w:rFonts w:ascii="Calibri" w:hAnsi="Calibri"/>
          <w:color w:val="333333"/>
          <w:sz w:val="21"/>
        </w:rPr>
        <w:t>Accions: captar una gran cita anual (Final Four LF Challenge, Copa Catalunya Femenina o fase FIBA); crear un Circuit Municipal 3x3 Femení per districtes amb 200-300 participants; organitzar la Setmana del Bàsquet Femení. Pressupost estimat: 350.000€ anuals.</w:t>
      </w:r>
    </w:p>
    <w:p w14:paraId="7FF3140D" w14:textId="77777777" w:rsidR="00D769FE" w:rsidRDefault="00D769FE" w:rsidP="00D769FE">
      <w:pPr>
        <w:pStyle w:val="Ttulo2"/>
        <w:pBdr>
          <w:bottom w:val="single" w:sz="4" w:space="1" w:color="1B5E8A"/>
        </w:pBdr>
        <w:spacing w:after="80"/>
      </w:pPr>
      <w:r>
        <w:rPr>
          <w:rFonts w:ascii="Calibri" w:hAnsi="Calibri"/>
          <w:color w:val="1A2E4A"/>
          <w:sz w:val="24"/>
        </w:rPr>
        <w:t>7.4. Eix 4: Tecnificació i formació</w:t>
      </w:r>
    </w:p>
    <w:p w14:paraId="2B553B1F" w14:textId="77777777" w:rsidR="00D769FE" w:rsidRDefault="00D769FE" w:rsidP="00D769FE">
      <w:pPr>
        <w:spacing w:after="100" w:line="280" w:lineRule="auto"/>
        <w:jc w:val="both"/>
      </w:pPr>
      <w:r>
        <w:rPr>
          <w:rFonts w:ascii="Calibri" w:hAnsi="Calibri"/>
          <w:color w:val="333333"/>
          <w:sz w:val="21"/>
        </w:rPr>
        <w:t>Objectiu: crear un programa municipal que retingui talent i formi entrenadores.</w:t>
      </w:r>
    </w:p>
    <w:p w14:paraId="7FC9EC99" w14:textId="77777777" w:rsidR="00D769FE" w:rsidRDefault="00D769FE" w:rsidP="00D769FE">
      <w:pPr>
        <w:spacing w:after="100" w:line="280" w:lineRule="auto"/>
        <w:jc w:val="both"/>
      </w:pPr>
      <w:r>
        <w:rPr>
          <w:rFonts w:ascii="Calibri" w:hAnsi="Calibri"/>
          <w:color w:val="333333"/>
          <w:sz w:val="21"/>
        </w:rPr>
        <w:t>Accions: Escola Municipal de Tecnificació Femenina U14-U18 amb seguiment de 40-60 jugadores d'alt potencial; Programa de Beques per a Entrenadores amb formació gratuïta i pràctiques remunerades; convenis universitaris per a itineraris esport-estudis. Pressupost estimat: 400.000€ anuals.</w:t>
      </w:r>
    </w:p>
    <w:p w14:paraId="0086AFB5" w14:textId="77777777" w:rsidR="00D769FE" w:rsidRDefault="00D769FE" w:rsidP="00D769FE">
      <w:pPr>
        <w:pStyle w:val="Ttulo2"/>
        <w:pBdr>
          <w:bottom w:val="single" w:sz="4" w:space="1" w:color="1B5E8A"/>
        </w:pBdr>
        <w:spacing w:after="80"/>
      </w:pPr>
      <w:r>
        <w:rPr>
          <w:rFonts w:ascii="Calibri" w:hAnsi="Calibri"/>
          <w:color w:val="1A2E4A"/>
          <w:sz w:val="24"/>
        </w:rPr>
        <w:t>7.5. Eix 5: Comunicació i retransmissions</w:t>
      </w:r>
    </w:p>
    <w:p w14:paraId="4A0F6B79" w14:textId="77777777" w:rsidR="00D769FE" w:rsidRDefault="00D769FE" w:rsidP="00D769FE">
      <w:pPr>
        <w:spacing w:after="100" w:line="280" w:lineRule="auto"/>
        <w:jc w:val="both"/>
      </w:pPr>
      <w:r>
        <w:rPr>
          <w:rFonts w:ascii="Calibri" w:hAnsi="Calibri"/>
          <w:color w:val="333333"/>
          <w:sz w:val="21"/>
        </w:rPr>
        <w:t>Objectiu: augmentar la visibilitat mediàtica del bàsquet femení barceloní.</w:t>
      </w:r>
    </w:p>
    <w:p w14:paraId="4C9AEE0E" w14:textId="77777777" w:rsidR="00D769FE" w:rsidRDefault="00D769FE" w:rsidP="00D769FE">
      <w:pPr>
        <w:spacing w:after="100" w:line="280" w:lineRule="auto"/>
        <w:jc w:val="both"/>
      </w:pPr>
      <w:r>
        <w:rPr>
          <w:rFonts w:ascii="Calibri" w:hAnsi="Calibri"/>
          <w:color w:val="333333"/>
          <w:sz w:val="21"/>
        </w:rPr>
        <w:t>Accions: 4 partits mensuals en streaming en col·laboració amb BTV; contingut audiovisual per a xarxes socials; Protocol de Reconeixement Institucional amb recepcions. Pressupost estimat: 300.000€ anuals.</w:t>
      </w:r>
    </w:p>
    <w:p w14:paraId="6EAB6002" w14:textId="77777777" w:rsidR="00D769FE" w:rsidRDefault="00D769FE" w:rsidP="00D769FE">
      <w:pPr>
        <w:pStyle w:val="Ttulo2"/>
        <w:pBdr>
          <w:bottom w:val="single" w:sz="4" w:space="1" w:color="1B5E8A"/>
        </w:pBdr>
        <w:spacing w:after="80"/>
      </w:pPr>
      <w:r>
        <w:rPr>
          <w:rFonts w:ascii="Calibri" w:hAnsi="Calibri"/>
          <w:color w:val="1A2E4A"/>
          <w:sz w:val="24"/>
        </w:rPr>
        <w:t>7.6. Indicadors de seguiment (KPI)</w:t>
      </w:r>
    </w:p>
    <w:p w14:paraId="3F8F0D29" w14:textId="77777777" w:rsidR="00D769FE" w:rsidRDefault="00D769FE" w:rsidP="00D769FE"/>
    <w:p w14:paraId="6DF8AF0A" w14:textId="77777777" w:rsidR="00D769FE" w:rsidRDefault="00D769FE" w:rsidP="00D769FE">
      <w:pPr>
        <w:pStyle w:val="Ttulo2"/>
        <w:pBdr>
          <w:bottom w:val="single" w:sz="4" w:space="1" w:color="1B5E8A"/>
        </w:pBdr>
        <w:spacing w:after="80"/>
      </w:pPr>
      <w:r>
        <w:rPr>
          <w:rFonts w:ascii="Calibri" w:hAnsi="Calibri"/>
          <w:color w:val="1A2E4A"/>
          <w:sz w:val="24"/>
        </w:rPr>
        <w:t>7.7. Recomanacions per a polítiques d'igualtat</w:t>
      </w:r>
    </w:p>
    <w:p w14:paraId="786007F8" w14:textId="77777777" w:rsidR="00D769FE" w:rsidRDefault="00D769FE" w:rsidP="00D769FE">
      <w:pPr>
        <w:spacing w:after="100" w:line="280" w:lineRule="auto"/>
        <w:jc w:val="both"/>
      </w:pPr>
      <w:r>
        <w:rPr>
          <w:rFonts w:ascii="Calibri" w:hAnsi="Calibri"/>
          <w:color w:val="333333"/>
          <w:sz w:val="21"/>
        </w:rPr>
        <w:lastRenderedPageBreak/>
        <w:t>Vincular subvencions a equilibri de gènere (mínim 40% d'equips femenins per rebre ajudes); inversió basada en rendiment competitiu, no en gènere; incentivar la presència femenina en juntes directives; transparència pressupostària obligatòria amb desglossament per gènere; establir terminis de tres anys perquè els clubs creïn estructura femenina.</w:t>
      </w:r>
    </w:p>
    <w:p w14:paraId="171EA02B" w14:textId="77777777" w:rsidR="00D769FE" w:rsidRDefault="00D769FE" w:rsidP="00D769FE">
      <w:pPr>
        <w:pStyle w:val="Ttulo2"/>
        <w:pBdr>
          <w:bottom w:val="single" w:sz="4" w:space="1" w:color="1B5E8A"/>
        </w:pBdr>
        <w:spacing w:after="80"/>
      </w:pPr>
      <w:r>
        <w:rPr>
          <w:rFonts w:ascii="Calibri" w:hAnsi="Calibri"/>
          <w:color w:val="1A2E4A"/>
          <w:sz w:val="24"/>
        </w:rPr>
        <w:t>7.8. Recomanacions per a clubs</w:t>
      </w:r>
    </w:p>
    <w:p w14:paraId="0CF35AD4" w14:textId="77777777" w:rsidR="00D769FE" w:rsidRDefault="00D769FE" w:rsidP="00D769FE">
      <w:pPr>
        <w:spacing w:after="100" w:line="280" w:lineRule="auto"/>
        <w:jc w:val="both"/>
      </w:pPr>
      <w:r>
        <w:rPr>
          <w:rFonts w:ascii="Calibri" w:hAnsi="Calibri"/>
          <w:color w:val="333333"/>
          <w:sz w:val="21"/>
        </w:rPr>
        <w:t>Desenvolupament obligatori de secció femenina amb terminis concrets; equiparació de recursos tècnics (entrenadors titulats, instal·lacions, horaris i serveis mèdics iguals per a ambdues seccions); visibilitat equitativa a xarxes socials; creació de programes de retenció sènior per mantenir jugadors i jugadores adults vinculats al club.</w:t>
      </w:r>
    </w:p>
    <w:p w14:paraId="6EF03C3F" w14:textId="77777777" w:rsidR="00D769FE" w:rsidRDefault="00D769FE" w:rsidP="00D769FE">
      <w:r>
        <w:br w:type="page"/>
      </w:r>
    </w:p>
    <w:p w14:paraId="114436CC" w14:textId="77777777" w:rsidR="00D769FE" w:rsidRDefault="00D769FE" w:rsidP="00D769FE">
      <w:pPr>
        <w:pStyle w:val="Ttulo1"/>
        <w:shd w:val="clear" w:color="auto" w:fill="1A2E4A"/>
        <w:spacing w:before="280" w:after="120"/>
        <w:ind w:left="180"/>
      </w:pPr>
      <w:r>
        <w:rPr>
          <w:rFonts w:ascii="Calibri" w:hAnsi="Calibri"/>
          <w:color w:val="FFFFFF"/>
          <w:sz w:val="28"/>
        </w:rPr>
        <w:lastRenderedPageBreak/>
        <w:t>CONCLUSIONS I PERSPECTIVES DE FUTUR</w:t>
      </w:r>
    </w:p>
    <w:p w14:paraId="00F6F7F8" w14:textId="77777777" w:rsidR="00D769FE" w:rsidRDefault="00D769FE" w:rsidP="00D769FE">
      <w:pPr>
        <w:spacing w:after="100" w:line="280" w:lineRule="auto"/>
        <w:jc w:val="both"/>
      </w:pPr>
      <w:r>
        <w:rPr>
          <w:rFonts w:ascii="Calibri" w:hAnsi="Calibri"/>
          <w:color w:val="333333"/>
          <w:sz w:val="21"/>
        </w:rPr>
        <w:t>La investigació documentada en aquest informe no deixa marge per a la complaença. Les dades parlen d'un sistema que genera talent femení de manera sostinguda i sistemàtica —157.432 llicenciades a Espanya, 25.965 a Catalunya, 134 equips formatius a Barcelona— però que no ha construït les condicions perquè aquest talent trobi un destí competitiu digne. No estem davant d'un problema de demanda, sinó d'oferta estructural. No és que les noies no vulguin jugar: és que el sistema no ha construït els espais on puguin fer-ho.</w:t>
      </w:r>
    </w:p>
    <w:p w14:paraId="1D939FFD" w14:textId="77777777" w:rsidR="00D769FE" w:rsidRDefault="00D769FE" w:rsidP="00D769FE">
      <w:pPr>
        <w:spacing w:after="100" w:line="280" w:lineRule="auto"/>
        <w:jc w:val="both"/>
      </w:pPr>
      <w:r>
        <w:rPr>
          <w:rFonts w:ascii="Calibri" w:hAnsi="Calibri"/>
          <w:color w:val="333333"/>
          <w:sz w:val="21"/>
        </w:rPr>
        <w:t>La paradoxa fonamental que atravessa tot l'informe és al mateix temps un diagnòstic i una oportunitat. El bàsquet femení creix a escala global a un ritme sense precedents: la WNBA ha experimentat un augment de valoració del 183% en un sol any, les jugadores generen audiències milionàries, i l'efecte Caitlin Clark ha demostrat que el talent femení, quan rep visibilitat, genera retorns immediats i mesurables. A Espanya, el 67% del creixement del sector bàsquet prové de noves llicències femenines. Tanmateix, les estructures de poder, finançament i governança continuen operant com si aquest creixement no existís. La bretxa no és un residu del passat: és una construcció activa del present.</w:t>
      </w:r>
    </w:p>
    <w:p w14:paraId="436D7DE9" w14:textId="77777777" w:rsidR="00D769FE" w:rsidRDefault="00D769FE" w:rsidP="00D769FE">
      <w:pPr>
        <w:spacing w:after="100" w:line="280" w:lineRule="auto"/>
        <w:jc w:val="both"/>
      </w:pPr>
      <w:r>
        <w:rPr>
          <w:rFonts w:ascii="Calibri" w:hAnsi="Calibri"/>
          <w:color w:val="333333"/>
          <w:sz w:val="21"/>
        </w:rPr>
        <w:t>El cas de Barcelona és paradigmàtic en el pitjor sentit. Una ciutat de 1,6 milions d'habitants, capital d'una de les comunitats autònomes amb més presència al bàsquet estatal masculí, amb 134 equips formatius femenins actius, té una taxa de conversió base-èlit del 0,75%. Aquesta xifra no és un accidentalitat: és el resultat mesurable d'un sistema que no ha invertit en crear els ponts entre la formació i la competició d'alt nivell. Municipis amb una fracció dels recursos de Barcelona —La Seu d'Urgell (12.000 habitants, 12,5% de conversió), Girona (103.000 habitants, 6,7%), Mataró (130.000 habitants, 4%)— demostren que la solució no és pressupost sinó visió estratègica i compromís institucional.</w:t>
      </w:r>
    </w:p>
    <w:p w14:paraId="5A84202F" w14:textId="77777777" w:rsidR="00D769FE" w:rsidRDefault="00D769FE" w:rsidP="00D769FE">
      <w:pPr>
        <w:spacing w:after="100" w:line="280" w:lineRule="auto"/>
        <w:jc w:val="both"/>
      </w:pPr>
      <w:r>
        <w:rPr>
          <w:rFonts w:ascii="Calibri" w:hAnsi="Calibri"/>
          <w:color w:val="333333"/>
          <w:sz w:val="21"/>
        </w:rPr>
        <w:t>La governança és el nus gordià del problema. El 100% dels presidents dels clubs analitzats a Barcelona són homes. Aquesta xifra no és accidental: és la conseqüència d'un sistema auto-reproductor on les decisions de distribució de recursos les prenen persones que mai han experimentat la desigualtat que perpetuen. L'escala de reconeixement és trencada: el 35,7% de llicències femenines es dilueix fins a un 9% en el Curs Superior d'Entrenador i un 0% en les presidències de clubs. Sense intervenció deliberada i mesurada, la bretxa generacional s'autoperpetua durant dècades més.</w:t>
      </w:r>
    </w:p>
    <w:p w14:paraId="19D386B7" w14:textId="77777777" w:rsidR="00D769FE" w:rsidRDefault="00D769FE" w:rsidP="00D769FE">
      <w:pPr>
        <w:spacing w:after="100" w:line="280" w:lineRule="auto"/>
        <w:jc w:val="both"/>
      </w:pPr>
      <w:r>
        <w:rPr>
          <w:rFonts w:ascii="Calibri" w:hAnsi="Calibri"/>
          <w:color w:val="333333"/>
          <w:sz w:val="21"/>
        </w:rPr>
        <w:t>Les cinc teories originals formulades en aquesta investigació —Mercat Invisible, Escala de Reconeixement, Irreversibilitat Cultural, Desfasament Generacional i Autenticitat Productiva— no són construccions teòriques abstractes. Són eines conceptuals destil·lades a partir de dades reals, comparatives i entrevistes que permeten diagnosticar amb precisió els mecanismes que perpetuen la bretxa. La Teoria del Mercat Invisible postula que el primer club que corregeixi la infravaloració del talent femení captarà un excedent competitiu a cost marginal baix. La Teoria de la Irreversibilitat Cultural indica que existeix un llindar a partir del qual la paritat es torna auto-reproductiva i ja no requereix polítiques correctives. La Teoria del Desfasament Generacional adverteix que les polítiques de captació no resolen el problema del poder: cal actuar sobre la promoció i el lideratge de forma contemporània, no esperar dues o tres generacions. Aquestes teories proporcionen al camp de la gestió esportiva un marc rigorós per dissenyar intervencions eficaces i mesurar-ne l'impacte.</w:t>
      </w:r>
    </w:p>
    <w:p w14:paraId="62E3D393" w14:textId="77777777" w:rsidR="00D769FE" w:rsidRDefault="00D769FE" w:rsidP="00D769FE">
      <w:pPr>
        <w:spacing w:after="100" w:line="280" w:lineRule="auto"/>
        <w:jc w:val="both"/>
      </w:pPr>
      <w:r>
        <w:rPr>
          <w:rFonts w:ascii="Calibri" w:hAnsi="Calibri"/>
          <w:color w:val="333333"/>
          <w:sz w:val="21"/>
        </w:rPr>
        <w:t xml:space="preserve">Els models de referència documentats en aquest informe —La Seu d'Urgell, Spar Girona, i especialment el CB Grup Barna amb el seu Mètode Barna— demostren que una altra gestió és possible dins del mateix ecosistema, amb recursos ordinaris i sense dependències externes. El Mètode Barna és particularment rellevant perquè opera exactament on el sistema falla: en un barri de Barcelona, amb un pressupost autosostenible, sense macroentitats ni subvencions extraordinàries, i ha assolit el 50% d'inversió paritària, el 65,5% de staff tècnic femení i el 53,7% d'audiència femenina a xarxes socials. Aquests no són indicadors </w:t>
      </w:r>
      <w:r>
        <w:rPr>
          <w:rFonts w:ascii="Calibri" w:hAnsi="Calibri"/>
          <w:color w:val="333333"/>
          <w:sz w:val="21"/>
        </w:rPr>
        <w:lastRenderedPageBreak/>
        <w:t>d'un programa d'igualtat: són els resultats d'un sistema de gestió que elimina les condicions que generen desigualtat. La seva potencial ascensió a LF2 la temporada 2026-27 representaria un punt d'inflexió simbòlic i pràctic per al bàsquet femení barceloní.</w:t>
      </w:r>
    </w:p>
    <w:p w14:paraId="593897FA" w14:textId="77777777" w:rsidR="00D769FE" w:rsidRDefault="00D769FE" w:rsidP="00D769FE">
      <w:pPr>
        <w:spacing w:after="100" w:line="280" w:lineRule="auto"/>
        <w:jc w:val="both"/>
      </w:pPr>
      <w:r>
        <w:rPr>
          <w:rFonts w:ascii="Calibri" w:hAnsi="Calibri"/>
          <w:color w:val="333333"/>
          <w:sz w:val="21"/>
        </w:rPr>
        <w:t>La projecció cap al 2028-2030 és alhora exigent i realista. Si les propostes articulades en el Pla "Barcelona, Capital del Bàsquet" s'implementen amb la coherència i el compromís institucional necessaris, els objectius marcats són assolibles: 1-2 equips de Barcelona a LF2 femení, 2-3 equips a LF Challenge, 30 entrenadores formades, 6 pavellons amb franges prioritàries femenines i 300 beques socials per a nenes de famílies vulnerables. Però el canvi més significatiu no és comptable: és cultural. Per al 2030, Barcelona hauria de ser capaç de dir que cap nena que comenci a jugar a bàsquet en qualsevol barri de la ciutat es veu forçada a abandonar per manca de referents, per absència d'equip on continuar o per horaris que la converteixen en una prioritat secundària. Això és el que significa eliminar la bretxa de gènere en el bàsquet, i és exactament el que fa possible la inversió en estructura femenina.</w:t>
      </w:r>
    </w:p>
    <w:p w14:paraId="6B2B2909" w14:textId="77777777" w:rsidR="00D769FE" w:rsidRDefault="00D769FE" w:rsidP="00D769FE">
      <w:pPr>
        <w:spacing w:after="100" w:line="280" w:lineRule="auto"/>
        <w:jc w:val="both"/>
      </w:pPr>
      <w:r>
        <w:rPr>
          <w:rFonts w:ascii="Calibri" w:hAnsi="Calibri"/>
          <w:color w:val="333333"/>
          <w:sz w:val="21"/>
        </w:rPr>
        <w:t>El Mètode Barna mereix una reflexió específica com a model replicable. La seva fortalesa no resideix en el volum de recursos —el club opera amb un pressupost de 140.000-160.000€ anuals, una xifra modesta en el context del bàsquet estatal— sinó en la coherència sistèmica: el 50% d'inversió paritària, el pipeline de lideratge femení en sis fases, la cultura de l'autenticitat que genera fidelitat orgànica, i la sostenibilitat estructural que no depèn de cap macroentitat. La "Xarxa Mètode Barna", proposada com a objectiu de mig termini, podria articular 5-10 clubs barcelonins que adoptessin els mateixos principis, creant una massa crítica suficient per transformar l'ecosistema femení de la ciutat sense necessitat d'un pla centralitzat. La certificació en quatre nivells —Compromís, Implementació, Consolidació, Excel·lència— proporcionaria una hoja de ruta clara per a qualsevol club que volgués iniciar la transició.</w:t>
      </w:r>
    </w:p>
    <w:p w14:paraId="71D22897" w14:textId="77777777" w:rsidR="00D769FE" w:rsidRDefault="00D769FE" w:rsidP="00D769FE">
      <w:pPr>
        <w:pBdr>
          <w:left w:val="single" w:sz="18" w:space="4" w:color="C0392B"/>
        </w:pBdr>
        <w:shd w:val="clear" w:color="auto" w:fill="F0F4FA"/>
        <w:spacing w:before="160" w:after="160"/>
        <w:ind w:left="360"/>
      </w:pPr>
      <w:r>
        <w:rPr>
          <w:rFonts w:ascii="Calibri" w:hAnsi="Calibri"/>
          <w:b/>
          <w:color w:val="1A2E4A"/>
          <w:sz w:val="22"/>
        </w:rPr>
        <w:t xml:space="preserve">Crida a l'acció. </w:t>
      </w:r>
      <w:r>
        <w:rPr>
          <w:rFonts w:ascii="Calibri" w:hAnsi="Calibri"/>
          <w:color w:val="333333"/>
          <w:sz w:val="21"/>
        </w:rPr>
        <w:t>Als clubs: assumiu la paritat com a estratègia, no com a obligació. Als ajuntaments i a l'Institut Barcelona Esports: vinculeu les subvencions a indicadors reals d'igualtat i invertiu en infraestructura femenina amb la mateixa ambició amb què ho feu en el masculí. A la Federació Catalana de Basquetbol: normalitzeu les entrenadores sense carnet, creeu itineraris de titulació accessibles i garantiu que la xarxa de clubs femení de Barcelona tingui un present i un futur competitiu. I a totes les parts: recordeu que el talent femení del bàsquet barceloní no demana privilegis, sinó les mateixes condicions que el masculí porta dècades gaudint. La investigació ha demostrat que quan la inversió arriba, els resultats arriben amb ella. El moment de decidir és ara.</w:t>
      </w:r>
    </w:p>
    <w:p w14:paraId="266C1F78" w14:textId="77777777" w:rsidR="00D769FE" w:rsidRDefault="00D769FE" w:rsidP="00D769FE">
      <w:r>
        <w:br w:type="page"/>
      </w:r>
    </w:p>
    <w:p w14:paraId="5E76F21A" w14:textId="03CBEECB" w:rsidR="000C14F0" w:rsidRPr="00BA1B11" w:rsidRDefault="00000000">
      <w:pPr>
        <w:rPr>
          <w:rFonts w:ascii="Arial" w:hAnsi="Arial" w:cs="Arial"/>
        </w:rPr>
      </w:pPr>
      <w:r w:rsidRPr="00BA1B11">
        <w:rPr>
          <w:rFonts w:ascii="Arial" w:hAnsi="Arial" w:cs="Arial"/>
        </w:rPr>
        <w:lastRenderedPageBreak/>
        <w:br w:type="page"/>
      </w:r>
    </w:p>
    <w:p w14:paraId="1432B7F9" w14:textId="77777777" w:rsidR="000C14F0" w:rsidRPr="00BA1B11" w:rsidRDefault="00000000">
      <w:pPr>
        <w:pStyle w:val="Ttulo1"/>
        <w:rPr>
          <w:rFonts w:ascii="Arial" w:hAnsi="Arial" w:cs="Arial"/>
        </w:rPr>
      </w:pPr>
      <w:r w:rsidRPr="00BA1B11">
        <w:rPr>
          <w:rFonts w:ascii="Arial" w:hAnsi="Arial" w:cs="Arial"/>
        </w:rPr>
        <w:lastRenderedPageBreak/>
        <w:t>BIBLIOGRAFIA</w:t>
      </w:r>
    </w:p>
    <w:p w14:paraId="78C88DD7" w14:textId="77777777" w:rsidR="000C14F0" w:rsidRPr="00BA1B11" w:rsidRDefault="000C14F0">
      <w:pPr>
        <w:spacing w:after="120"/>
        <w:rPr>
          <w:rFonts w:ascii="Arial" w:hAnsi="Arial" w:cs="Arial"/>
        </w:rPr>
      </w:pPr>
    </w:p>
    <w:p w14:paraId="40F66EC3"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rPr>
        <w:t xml:space="preserve">Acosta, R.V., i Carpenter, L.J. (2014). </w:t>
      </w:r>
      <w:r w:rsidRPr="00BA1B11">
        <w:rPr>
          <w:rFonts w:ascii="Arial" w:hAnsi="Arial" w:cs="Arial"/>
          <w:color w:val="000000"/>
          <w:sz w:val="20"/>
          <w:szCs w:val="20"/>
          <w:lang w:val="en-US"/>
        </w:rPr>
        <w:t>Women in Intercollegiate Sport: A Longitudinal, National Study, Thirty-Seven Year Update. Brooklyn College.</w:t>
      </w:r>
    </w:p>
    <w:p w14:paraId="4903F9D8"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Basso, J.C., i Suzuki, W.A. (2016). The effects of acute exercise on mood, cognition, neurophysiology, and neurochemical pathways. Brain Plasticity, 2(2), 127-152.</w:t>
      </w:r>
    </w:p>
    <w:p w14:paraId="3894A67D"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Basterfield, L., et al. (2016). Longitudinal study of physical activity and sedentary behaviour in children. Pediatrics, 138(3).</w:t>
      </w:r>
    </w:p>
    <w:p w14:paraId="39C3ED24"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Bidzan-Bluma, I., i Lipowska, M. (2018). Physical activity and cognitive functioning of children. International Journal of Environmental Research and Public Health, 15(4), 800.</w:t>
      </w:r>
    </w:p>
    <w:p w14:paraId="2C6D4EDA"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Bronfenbrenner, U. (1979). The Ecology of Human Development. Harvard University Press.</w:t>
      </w:r>
    </w:p>
    <w:p w14:paraId="7876D3B0"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lang w:val="en-US"/>
        </w:rPr>
        <w:t xml:space="preserve">Chang, Y.K., et al. (2012). The effects of acute exercise on cognitive performance: A meta-analysis. </w:t>
      </w:r>
      <w:r w:rsidRPr="00BA1B11">
        <w:rPr>
          <w:rFonts w:ascii="Arial" w:hAnsi="Arial" w:cs="Arial"/>
          <w:color w:val="000000"/>
          <w:sz w:val="20"/>
          <w:szCs w:val="20"/>
        </w:rPr>
        <w:t>Brain Research, 1453, 87-101.</w:t>
      </w:r>
    </w:p>
    <w:p w14:paraId="01A4069F"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rPr>
        <w:t>Consejo Superior de Deportes (CSD) (2024). Anuario de Estadísticas Deportivas 2024. Ministerio de Cultura y Deporte.</w:t>
      </w:r>
    </w:p>
    <w:p w14:paraId="0C9EA2A9"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rPr>
        <w:t>Encuesta de Hábitos Deportivos (2024-2025). Encuesta de Hábitos Deportivos en España 2024-2025. CSD / INE.</w:t>
      </w:r>
    </w:p>
    <w:p w14:paraId="3CD2D6E8"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rPr>
        <w:t>Federació Catalana de Basquetbol (FCBQ) (2025). Memòria de la temporada 2024-2025. Barcelona.</w:t>
      </w:r>
    </w:p>
    <w:p w14:paraId="7F8B5962"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rPr>
        <w:t>Federación de Baloncesto de Madrid (FBM) (2026). Informe de equipos federados temporada 2025-2026.</w:t>
      </w:r>
    </w:p>
    <w:p w14:paraId="1FF0F7B2"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rPr>
        <w:t>Federación Española de Baloncesto (FEB) (2024). Censo de licencias y clubes 2024. Madrid.</w:t>
      </w:r>
    </w:p>
    <w:p w14:paraId="7A5B1B23"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rPr>
        <w:t>FIBA (2026). Euroleague Women 2025-2026: Datos y estadísticas. fiba.basketball.</w:t>
      </w:r>
    </w:p>
    <w:p w14:paraId="142D05C1"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rPr>
        <w:t xml:space="preserve">Fraser-Thomas, J., Côté, J., i Deakin, J. (2005). </w:t>
      </w:r>
      <w:r w:rsidRPr="00BA1B11">
        <w:rPr>
          <w:rFonts w:ascii="Arial" w:hAnsi="Arial" w:cs="Arial"/>
          <w:color w:val="000000"/>
          <w:sz w:val="20"/>
          <w:szCs w:val="20"/>
          <w:lang w:val="en-US"/>
        </w:rPr>
        <w:t>Youth sport programs: An avenue to foster positive youth development. Physical Education and Sport Pedagogy, 10(1), 19-40.</w:t>
      </w:r>
    </w:p>
    <w:p w14:paraId="1E427024"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Hopkins, E., et al. (2022). Factors associated with adolescent girls’ self-confidence in sport. Journal of Sports Sciences, 40(8), 912-921.</w:t>
      </w:r>
    </w:p>
    <w:p w14:paraId="75D4E34D"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Houlihan, B., i Green, M. (2008). Comparative Elite Sport Development. Butterworth-Heinemann.</w:t>
      </w:r>
    </w:p>
    <w:p w14:paraId="0320F318"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Kanter, R.M. (1977). Men and Women of the Corporation. Basic Books.</w:t>
      </w:r>
    </w:p>
    <w:p w14:paraId="221A8569"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Kimm, S.Y., et al. (2002). Decline in physical activity in Black girls and White girls during adolescence. New England Journal of Medicine, 347(10), 709-715.</w:t>
      </w:r>
    </w:p>
    <w:p w14:paraId="6E7CCEA2"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lastRenderedPageBreak/>
        <w:t>LaVoi, N.M., i Dutove, J.K. (2012). Barriers and supports for female coaches. Sports Coaching Review, 1(1), 17-37.</w:t>
      </w:r>
    </w:p>
    <w:p w14:paraId="45100441"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Messner, M.A. (2002). Taking the Field: Women, Men, and Sports. University of Minnesota Press.</w:t>
      </w:r>
    </w:p>
    <w:p w14:paraId="127FFE91"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NBA (2025). NBA Revenue and Team Valuations 2024-2025. NBA.com.</w:t>
      </w:r>
    </w:p>
    <w:p w14:paraId="5355C90E"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Norman, L. (2010). Feeling second best: Elite women coaches’ experiences. Sociology of Sport Journal, 27(1), 89-104.</w:t>
      </w:r>
    </w:p>
    <w:p w14:paraId="1D0F09C3"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Singh, A.S., et al. (2018). Physical activity and performance at school. Archives of Pediatrics &amp; Adolescent Medicine, 166(1), 49-55.</w:t>
      </w:r>
    </w:p>
    <w:p w14:paraId="64F631FD"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Weinberg, R., et al. (2000). Motivation for youth participation in sport and physical activity: Relationships to culture, self-reported activity levels, and gender. International Journal of Sport Psychology, 31(3), 321-346.</w:t>
      </w:r>
    </w:p>
    <w:p w14:paraId="53E8A0EF"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sz w:val="20"/>
          <w:szCs w:val="20"/>
          <w:lang w:val="en-US"/>
        </w:rPr>
        <w:t>WNBA (2025). WNBA Season Attendance and Viewership Records 2024. WNBA.com.</w:t>
      </w:r>
    </w:p>
    <w:p w14:paraId="1E72CB7D"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lang w:val="en-US"/>
        </w:rPr>
        <w:t xml:space="preserve">CB Grup Barna (2026). Dossier 8M: Talent Sense Reconèixer. </w:t>
      </w:r>
      <w:r w:rsidRPr="00BA1B11">
        <w:rPr>
          <w:rFonts w:ascii="Arial" w:hAnsi="Arial" w:cs="Arial"/>
          <w:color w:val="000000"/>
          <w:sz w:val="20"/>
          <w:szCs w:val="20"/>
        </w:rPr>
        <w:t>Presentat a la FCBQ, març 2026.</w:t>
      </w:r>
    </w:p>
    <w:p w14:paraId="34F54C02"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rPr>
        <w:t>CB Grup Barna (2026). El Model Invertit: Projecte de Bàsquet Femení. Document intern.</w:t>
      </w:r>
    </w:p>
    <w:p w14:paraId="4171BB26"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rPr>
        <w:t>CB Grup Barna (2026). Dossier 8M Premium: Investigació internacional sobre campanyes 8M.</w:t>
      </w:r>
    </w:p>
    <w:p w14:paraId="43257327" w14:textId="77777777" w:rsidR="000C14F0" w:rsidRPr="00BA1B11" w:rsidRDefault="00000000">
      <w:pPr>
        <w:spacing w:after="160" w:line="360" w:lineRule="auto"/>
        <w:jc w:val="both"/>
        <w:rPr>
          <w:rFonts w:ascii="Arial" w:hAnsi="Arial" w:cs="Arial"/>
        </w:rPr>
      </w:pPr>
      <w:r w:rsidRPr="00BA1B11">
        <w:rPr>
          <w:rFonts w:ascii="Arial" w:hAnsi="Arial" w:cs="Arial"/>
          <w:color w:val="000000"/>
          <w:sz w:val="20"/>
          <w:szCs w:val="20"/>
        </w:rPr>
        <w:t>Ley 39/2022, de 30 de diciembre, del Deporte. BOE núm. 314, de 31/12/2022.</w:t>
      </w:r>
    </w:p>
    <w:p w14:paraId="0EBF6A8D" w14:textId="77777777" w:rsidR="000C14F0" w:rsidRPr="00BA1B11" w:rsidRDefault="00000000">
      <w:pPr>
        <w:rPr>
          <w:rFonts w:ascii="Arial" w:hAnsi="Arial" w:cs="Arial"/>
        </w:rPr>
      </w:pPr>
      <w:r w:rsidRPr="00BA1B11">
        <w:rPr>
          <w:rFonts w:ascii="Arial" w:hAnsi="Arial" w:cs="Arial"/>
        </w:rPr>
        <w:br w:type="page"/>
      </w:r>
    </w:p>
    <w:p w14:paraId="60674C5B" w14:textId="77777777" w:rsidR="000C14F0" w:rsidRPr="00BA1B11" w:rsidRDefault="00000000">
      <w:pPr>
        <w:pStyle w:val="Ttulo1"/>
        <w:rPr>
          <w:rFonts w:ascii="Arial" w:hAnsi="Arial" w:cs="Arial"/>
        </w:rPr>
      </w:pPr>
      <w:r w:rsidRPr="00BA1B11">
        <w:rPr>
          <w:rFonts w:ascii="Arial" w:hAnsi="Arial" w:cs="Arial"/>
        </w:rPr>
        <w:lastRenderedPageBreak/>
        <w:t>ANNEXOS</w:t>
      </w:r>
    </w:p>
    <w:p w14:paraId="75E9348B" w14:textId="77777777" w:rsidR="000C14F0" w:rsidRPr="00BA1B11" w:rsidRDefault="000C14F0">
      <w:pPr>
        <w:spacing w:after="120"/>
        <w:rPr>
          <w:rFonts w:ascii="Arial" w:hAnsi="Arial" w:cs="Arial"/>
        </w:rPr>
      </w:pPr>
    </w:p>
    <w:p w14:paraId="0E91B182" w14:textId="77777777" w:rsidR="000C14F0" w:rsidRPr="00BA1B11" w:rsidRDefault="00000000">
      <w:pPr>
        <w:spacing w:after="160" w:line="360" w:lineRule="auto"/>
        <w:ind w:firstLine="720"/>
        <w:jc w:val="both"/>
        <w:rPr>
          <w:rFonts w:ascii="Arial" w:hAnsi="Arial" w:cs="Arial"/>
        </w:rPr>
      </w:pPr>
      <w:r w:rsidRPr="00BA1B11">
        <w:rPr>
          <w:rFonts w:ascii="Arial" w:hAnsi="Arial" w:cs="Arial"/>
          <w:color w:val="000000"/>
        </w:rPr>
        <w:t>Els annexos d'aquesta tesi contenen la documentació completa de suport, incloent els informes íntegres que han servit de base per a l'anàlisi. A continuació es detalla el contingut de cada annex.</w:t>
      </w:r>
    </w:p>
    <w:p w14:paraId="06538931" w14:textId="77777777" w:rsidR="000C14F0" w:rsidRPr="00BA1B11" w:rsidRDefault="000C14F0">
      <w:pPr>
        <w:spacing w:after="120"/>
        <w:rPr>
          <w:rFonts w:ascii="Arial" w:hAnsi="Arial" w:cs="Arial"/>
        </w:rPr>
      </w:pPr>
    </w:p>
    <w:p w14:paraId="4DC2E2C9" w14:textId="77777777" w:rsidR="000C14F0" w:rsidRPr="00BA1B11" w:rsidRDefault="00000000">
      <w:pPr>
        <w:pStyle w:val="Ttulo2"/>
        <w:rPr>
          <w:rFonts w:ascii="Arial" w:hAnsi="Arial" w:cs="Arial"/>
        </w:rPr>
      </w:pPr>
      <w:r w:rsidRPr="00BA1B11">
        <w:rPr>
          <w:rFonts w:ascii="Arial" w:hAnsi="Arial" w:cs="Arial"/>
        </w:rPr>
        <w:t>Annex A: Dades Completes de Llicències FCBQ 2024-2025</w:t>
      </w:r>
    </w:p>
    <w:p w14:paraId="4883058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Dades de la Federació Catalana de Basquetbol: 87.198 llicències totals, 419 clubs afiliats, 25.965 fitxes de jugadores (36% del total). Desglossament per categories, gènere i demarcació territorial.</w:t>
      </w:r>
    </w:p>
    <w:p w14:paraId="6577AA9D"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Font: analisis_basquet_catalunya_2026.docx</w:t>
      </w:r>
    </w:p>
    <w:p w14:paraId="3AD92712" w14:textId="77777777" w:rsidR="000C14F0" w:rsidRPr="00BA1B11" w:rsidRDefault="000C14F0">
      <w:pPr>
        <w:spacing w:after="120"/>
        <w:rPr>
          <w:rFonts w:ascii="Arial" w:hAnsi="Arial" w:cs="Arial"/>
        </w:rPr>
      </w:pPr>
    </w:p>
    <w:p w14:paraId="37BCB5CE" w14:textId="77777777" w:rsidR="000C14F0" w:rsidRPr="00BA1B11" w:rsidRDefault="00000000">
      <w:pPr>
        <w:pStyle w:val="Ttulo2"/>
        <w:rPr>
          <w:rFonts w:ascii="Arial" w:hAnsi="Arial" w:cs="Arial"/>
        </w:rPr>
      </w:pPr>
      <w:r w:rsidRPr="00BA1B11">
        <w:rPr>
          <w:rFonts w:ascii="Arial" w:hAnsi="Arial" w:cs="Arial"/>
        </w:rPr>
        <w:t>Annex B: Cens de Clubs de Barcelona Ciutat</w:t>
      </w:r>
    </w:p>
    <w:p w14:paraId="5D9778A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Mostra de 17 clubs verificats de Barcelona ciutat amb dades de: nombre d'equips per gènere, categories competitives, pressupostos estimats, ràtio M/F i disponibilitat d'itinerari complet femení.</w:t>
      </w:r>
    </w:p>
    <w:p w14:paraId="16FB7555"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Font: 8M_Model_Invertit_CB_Grup_Barna.docx</w:t>
      </w:r>
    </w:p>
    <w:p w14:paraId="47D1043D" w14:textId="77777777" w:rsidR="000C14F0" w:rsidRPr="00BA1B11" w:rsidRDefault="000C14F0">
      <w:pPr>
        <w:spacing w:after="120"/>
        <w:rPr>
          <w:rFonts w:ascii="Arial" w:hAnsi="Arial" w:cs="Arial"/>
        </w:rPr>
      </w:pPr>
    </w:p>
    <w:p w14:paraId="389C6124" w14:textId="77777777" w:rsidR="000C14F0" w:rsidRPr="00BA1B11" w:rsidRDefault="00000000">
      <w:pPr>
        <w:pStyle w:val="Ttulo2"/>
        <w:rPr>
          <w:rFonts w:ascii="Arial" w:hAnsi="Arial" w:cs="Arial"/>
        </w:rPr>
      </w:pPr>
      <w:r w:rsidRPr="00BA1B11">
        <w:rPr>
          <w:rFonts w:ascii="Arial" w:hAnsi="Arial" w:cs="Arial"/>
        </w:rPr>
        <w:t>Annex C: Classificacions Lligues Nacionals 2025-2026</w:t>
      </w:r>
    </w:p>
    <w:p w14:paraId="624778C5"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rPr>
        <w:t xml:space="preserve">Classificacions completes de: Liga ACB, Primera FEB, Segona FEB, Tercera FEB, Liga Femenina Endesa, LF Challenge, LF2, Super Copa Masculina FCBQ i Super Copa Femenina FCBQ. </w:t>
      </w:r>
      <w:r w:rsidRPr="00BA1B11">
        <w:rPr>
          <w:rFonts w:ascii="Arial" w:hAnsi="Arial" w:cs="Arial"/>
          <w:color w:val="000000"/>
          <w:lang w:val="en-US"/>
        </w:rPr>
        <w:t>Amb posicions, punts, partits jugats i guanyats/perduts per tots els equips catalans.</w:t>
      </w:r>
    </w:p>
    <w:p w14:paraId="6AF0FD79"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lang w:val="en-US"/>
        </w:rPr>
        <w:t>Font: analisis_basquet_catalunya_2026.docx</w:t>
      </w:r>
    </w:p>
    <w:p w14:paraId="3A38F7FA" w14:textId="77777777" w:rsidR="000C14F0" w:rsidRPr="00BA1B11" w:rsidRDefault="000C14F0">
      <w:pPr>
        <w:spacing w:after="120"/>
        <w:rPr>
          <w:rFonts w:ascii="Arial" w:hAnsi="Arial" w:cs="Arial"/>
          <w:lang w:val="en-US"/>
        </w:rPr>
      </w:pPr>
    </w:p>
    <w:p w14:paraId="368E16C0" w14:textId="77777777" w:rsidR="000C14F0" w:rsidRPr="00BA1B11" w:rsidRDefault="00000000">
      <w:pPr>
        <w:pStyle w:val="Ttulo2"/>
        <w:rPr>
          <w:rFonts w:ascii="Arial" w:hAnsi="Arial" w:cs="Arial"/>
          <w:lang w:val="en-US"/>
        </w:rPr>
      </w:pPr>
      <w:r w:rsidRPr="00BA1B11">
        <w:rPr>
          <w:rFonts w:ascii="Arial" w:hAnsi="Arial" w:cs="Arial"/>
          <w:lang w:val="en-US"/>
        </w:rPr>
        <w:t>Annex D: Benchmark Internacional Campanyes 8M</w:t>
      </w:r>
    </w:p>
    <w:p w14:paraId="040B90EE"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lang w:val="en-US"/>
        </w:rPr>
        <w:lastRenderedPageBreak/>
        <w:t>Anàlisi exhaustiva de campanyes 8M en: Liga Femenina Endesa (10 clubs analitzats amb webs i Instagram), Euroleague Women (7 clubs), WNBA. Inclou URLs, patrons detectats i conclusions.</w:t>
      </w:r>
    </w:p>
    <w:p w14:paraId="4AC3B162"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lang w:val="en-US"/>
        </w:rPr>
        <w:t>Font: Dossier_8M_Barna_Premium_Completo.pdf</w:t>
      </w:r>
    </w:p>
    <w:p w14:paraId="5078DBE9" w14:textId="77777777" w:rsidR="000C14F0" w:rsidRPr="00BA1B11" w:rsidRDefault="000C14F0">
      <w:pPr>
        <w:spacing w:after="120"/>
        <w:rPr>
          <w:rFonts w:ascii="Arial" w:hAnsi="Arial" w:cs="Arial"/>
          <w:lang w:val="en-US"/>
        </w:rPr>
      </w:pPr>
    </w:p>
    <w:p w14:paraId="47995548" w14:textId="77777777" w:rsidR="000C14F0" w:rsidRPr="00BA1B11" w:rsidRDefault="00000000">
      <w:pPr>
        <w:pStyle w:val="Ttulo2"/>
        <w:rPr>
          <w:rFonts w:ascii="Arial" w:hAnsi="Arial" w:cs="Arial"/>
        </w:rPr>
      </w:pPr>
      <w:r w:rsidRPr="00BA1B11">
        <w:rPr>
          <w:rFonts w:ascii="Arial" w:hAnsi="Arial" w:cs="Arial"/>
        </w:rPr>
        <w:t>Annex E: Anàlisi Comparatiu NBA vs. WNBA</w:t>
      </w:r>
    </w:p>
    <w:p w14:paraId="60698A9D"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Anàlisi complet de: disparitat salarial, valoracions de franquícies, drets de transmissió, audiència, assistència i l'efecte Caitlin Clark. Amb gràfics comparatius i taules de dades.</w:t>
      </w:r>
    </w:p>
    <w:p w14:paraId="4BF7929C"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Font: analisis_baloncesto_femenino_vs_masculino_eeuu.docx</w:t>
      </w:r>
    </w:p>
    <w:p w14:paraId="73C041E3" w14:textId="77777777" w:rsidR="000C14F0" w:rsidRPr="00BA1B11" w:rsidRDefault="000C14F0">
      <w:pPr>
        <w:spacing w:after="120"/>
        <w:rPr>
          <w:rFonts w:ascii="Arial" w:hAnsi="Arial" w:cs="Arial"/>
        </w:rPr>
      </w:pPr>
    </w:p>
    <w:p w14:paraId="31AC8BCA" w14:textId="77777777" w:rsidR="000C14F0" w:rsidRPr="00BA1B11" w:rsidRDefault="00000000">
      <w:pPr>
        <w:pStyle w:val="Ttulo2"/>
        <w:rPr>
          <w:rFonts w:ascii="Arial" w:hAnsi="Arial" w:cs="Arial"/>
        </w:rPr>
      </w:pPr>
      <w:r w:rsidRPr="00BA1B11">
        <w:rPr>
          <w:rFonts w:ascii="Arial" w:hAnsi="Arial" w:cs="Arial"/>
        </w:rPr>
        <w:t>Annex F: Anàlisi Baloncesto Madrid 2026</w:t>
      </w:r>
    </w:p>
    <w:p w14:paraId="437B94A2"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Informe complet del bàsquet a la Comunitat de Madrid: 3.012 equips, distribució geogràfica, classificacions de totes les categories nacionals i autonòmiques, polítiques de foment i comparativa amb Catalunya.</w:t>
      </w:r>
    </w:p>
    <w:p w14:paraId="7701D2E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Font: analisis_baloncesto_madrid_2026.docx</w:t>
      </w:r>
    </w:p>
    <w:p w14:paraId="1C05EAA0" w14:textId="77777777" w:rsidR="000C14F0" w:rsidRPr="00BA1B11" w:rsidRDefault="000C14F0">
      <w:pPr>
        <w:spacing w:after="120"/>
        <w:rPr>
          <w:rFonts w:ascii="Arial" w:hAnsi="Arial" w:cs="Arial"/>
        </w:rPr>
      </w:pPr>
    </w:p>
    <w:p w14:paraId="2A06C0D6" w14:textId="77777777" w:rsidR="000C14F0" w:rsidRPr="00BA1B11" w:rsidRDefault="00000000">
      <w:pPr>
        <w:pStyle w:val="Ttulo2"/>
        <w:rPr>
          <w:rFonts w:ascii="Arial" w:hAnsi="Arial" w:cs="Arial"/>
        </w:rPr>
      </w:pPr>
      <w:r w:rsidRPr="00BA1B11">
        <w:rPr>
          <w:rFonts w:ascii="Arial" w:hAnsi="Arial" w:cs="Arial"/>
        </w:rPr>
        <w:t>Annex G: Dossier 8M CB Grup Barna - FCBQ</w:t>
      </w:r>
    </w:p>
    <w:p w14:paraId="60209AD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Document complet presentat al President de la FCBQ, Ferran Aril Duran, el 4 de març de 2026. Inclou: presentació del club, problema estructural, dades, model CB Grup Barna, cercle viciós, radiografia d'entrenadores, proposta Fons Barna 8M, impacte esperat i petició formal.</w:t>
      </w:r>
    </w:p>
    <w:p w14:paraId="5DE241A4"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lang w:val="en-US"/>
        </w:rPr>
        <w:t>Font: DOSSIER_8M_FCBQ_CB_GRUP_BARNA.docx</w:t>
      </w:r>
    </w:p>
    <w:p w14:paraId="4BFD083E" w14:textId="77777777" w:rsidR="000C14F0" w:rsidRPr="00BA1B11" w:rsidRDefault="000C14F0">
      <w:pPr>
        <w:spacing w:after="120"/>
        <w:rPr>
          <w:rFonts w:ascii="Arial" w:hAnsi="Arial" w:cs="Arial"/>
          <w:lang w:val="en-US"/>
        </w:rPr>
      </w:pPr>
    </w:p>
    <w:p w14:paraId="4532204B" w14:textId="77777777" w:rsidR="000C14F0" w:rsidRPr="00BA1B11" w:rsidRDefault="00000000">
      <w:pPr>
        <w:pStyle w:val="Ttulo2"/>
        <w:rPr>
          <w:rFonts w:ascii="Arial" w:hAnsi="Arial" w:cs="Arial"/>
        </w:rPr>
      </w:pPr>
      <w:r w:rsidRPr="00BA1B11">
        <w:rPr>
          <w:rFonts w:ascii="Arial" w:hAnsi="Arial" w:cs="Arial"/>
        </w:rPr>
        <w:t>Annex H: Model Invertit CB Grup Barna</w:t>
      </w:r>
    </w:p>
    <w:p w14:paraId="2F0DBB0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Fitxa completa del model d'inversió invertida: dades verificades FCBQ, comparativa amb 17 clubs de Barcelona, resultats competitius, itinerari formatiu, impacte del 3x3 Westfield Glòries i col·laboració amb Disseny Hub Barcelona.</w:t>
      </w:r>
    </w:p>
    <w:p w14:paraId="3CCDF1CF" w14:textId="77777777" w:rsidR="000C14F0" w:rsidRPr="00BA1B11" w:rsidRDefault="00000000">
      <w:pPr>
        <w:spacing w:after="160" w:line="360" w:lineRule="auto"/>
        <w:jc w:val="both"/>
        <w:rPr>
          <w:rFonts w:ascii="Arial" w:hAnsi="Arial" w:cs="Arial"/>
          <w:lang w:val="en-US"/>
        </w:rPr>
      </w:pPr>
      <w:r w:rsidRPr="00BA1B11">
        <w:rPr>
          <w:rFonts w:ascii="Arial" w:hAnsi="Arial" w:cs="Arial"/>
          <w:color w:val="000000"/>
          <w:lang w:val="en-US"/>
        </w:rPr>
        <w:lastRenderedPageBreak/>
        <w:t>Font: 8M_Model_Invertit_CB_Grup_Barna.docx</w:t>
      </w:r>
    </w:p>
    <w:p w14:paraId="43C2775A" w14:textId="77777777" w:rsidR="000C14F0" w:rsidRPr="00BA1B11" w:rsidRDefault="000C14F0">
      <w:pPr>
        <w:spacing w:after="120"/>
        <w:rPr>
          <w:rFonts w:ascii="Arial" w:hAnsi="Arial" w:cs="Arial"/>
          <w:lang w:val="en-US"/>
        </w:rPr>
      </w:pPr>
    </w:p>
    <w:p w14:paraId="166999C8" w14:textId="77777777" w:rsidR="000C14F0" w:rsidRPr="00BA1B11" w:rsidRDefault="00000000">
      <w:pPr>
        <w:pStyle w:val="Ttulo2"/>
        <w:rPr>
          <w:rFonts w:ascii="Arial" w:hAnsi="Arial" w:cs="Arial"/>
          <w:lang w:val="en-US"/>
        </w:rPr>
      </w:pPr>
      <w:r w:rsidRPr="00BA1B11">
        <w:rPr>
          <w:rFonts w:ascii="Arial" w:hAnsi="Arial" w:cs="Arial"/>
          <w:lang w:val="en-US"/>
        </w:rPr>
        <w:t>Annex I: Document Divulgatiu 8M Esport</w:t>
      </w:r>
    </w:p>
    <w:p w14:paraId="6C3D3837"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Document amb dades d'Espanya i la UE sobre: participació esportiva per gènere, abandonament en adolescència, governança esportiva, cobertura mediàtica, bretxa pressupostària i propostes de millora. Inclou taules comparatives i indicadors clau.</w:t>
      </w:r>
    </w:p>
    <w:p w14:paraId="03A2766B"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Font: Documento_divulgativo_sobre_lo_que_implica_el_8M.docx</w:t>
      </w:r>
    </w:p>
    <w:p w14:paraId="0AA591A9" w14:textId="77777777" w:rsidR="000C14F0" w:rsidRPr="00BA1B11" w:rsidRDefault="000C14F0">
      <w:pPr>
        <w:spacing w:after="120"/>
        <w:rPr>
          <w:rFonts w:ascii="Arial" w:hAnsi="Arial" w:cs="Arial"/>
        </w:rPr>
      </w:pPr>
    </w:p>
    <w:p w14:paraId="0CD1A902" w14:textId="77777777" w:rsidR="000C14F0" w:rsidRPr="00BA1B11" w:rsidRDefault="00000000">
      <w:pPr>
        <w:pStyle w:val="Ttulo2"/>
        <w:rPr>
          <w:rFonts w:ascii="Arial" w:hAnsi="Arial" w:cs="Arial"/>
        </w:rPr>
      </w:pPr>
      <w:r w:rsidRPr="00BA1B11">
        <w:rPr>
          <w:rFonts w:ascii="Arial" w:hAnsi="Arial" w:cs="Arial"/>
        </w:rPr>
        <w:t>Annex J: Anàlisi Abandono y Beneficis de l'Esport</w:t>
      </w:r>
    </w:p>
    <w:p w14:paraId="624D766F"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Anàlisi integral de: factors d'abandonament femení, beneficis acadèmics de l'esport (mecanismes neurobiològics documentats) i relació inversa esport-pantalles. Amb referències a estudis científics publicats.</w:t>
      </w:r>
    </w:p>
    <w:p w14:paraId="50C56FD1"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Font: analisis_abandono_baloncesto_y_beneficios_deporte.docx</w:t>
      </w:r>
    </w:p>
    <w:p w14:paraId="415F898E" w14:textId="77777777" w:rsidR="000C14F0" w:rsidRPr="00BA1B11" w:rsidRDefault="000C14F0">
      <w:pPr>
        <w:spacing w:after="120"/>
        <w:rPr>
          <w:rFonts w:ascii="Arial" w:hAnsi="Arial" w:cs="Arial"/>
        </w:rPr>
      </w:pPr>
    </w:p>
    <w:p w14:paraId="092CE441" w14:textId="77777777" w:rsidR="000C14F0" w:rsidRPr="00BA1B11" w:rsidRDefault="00000000">
      <w:pPr>
        <w:pStyle w:val="Ttulo2"/>
        <w:rPr>
          <w:rFonts w:ascii="Arial" w:hAnsi="Arial" w:cs="Arial"/>
        </w:rPr>
      </w:pPr>
      <w:r w:rsidRPr="00BA1B11">
        <w:rPr>
          <w:rFonts w:ascii="Arial" w:hAnsi="Arial" w:cs="Arial"/>
        </w:rPr>
        <w:t>Annex K: Anàlisi Estructural Espanya-Catalunya-Barcelona</w:t>
      </w:r>
    </w:p>
    <w:p w14:paraId="1A3D5906"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Extensió de la tesi amb anàlisi comparatiu multinivell: llicències, piràmides competitives masculina i femenina, pipeline formatiu, cercle viciós del talent, taxes de conversió i propostes de ruptura.</w:t>
      </w:r>
    </w:p>
    <w:p w14:paraId="3E8CF2A1"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Font: Análisis_Extendido_Baloncesto_España_Cataluña_Barcelona_2026.docx</w:t>
      </w:r>
    </w:p>
    <w:p w14:paraId="4044CDD9" w14:textId="77777777" w:rsidR="000C14F0" w:rsidRPr="00BA1B11" w:rsidRDefault="000C14F0">
      <w:pPr>
        <w:spacing w:after="120"/>
        <w:rPr>
          <w:rFonts w:ascii="Arial" w:hAnsi="Arial" w:cs="Arial"/>
        </w:rPr>
      </w:pPr>
    </w:p>
    <w:p w14:paraId="2A99E2FD" w14:textId="77777777" w:rsidR="000C14F0" w:rsidRPr="00BA1B11" w:rsidRDefault="00000000">
      <w:pPr>
        <w:pStyle w:val="Ttulo2"/>
        <w:rPr>
          <w:rFonts w:ascii="Arial" w:hAnsi="Arial" w:cs="Arial"/>
        </w:rPr>
      </w:pPr>
      <w:r w:rsidRPr="00BA1B11">
        <w:rPr>
          <w:rFonts w:ascii="Arial" w:hAnsi="Arial" w:cs="Arial"/>
        </w:rPr>
        <w:t>Annex L: Anàlisi Integral Bàsquet Catalunya i Barcelona</w:t>
      </w:r>
    </w:p>
    <w:p w14:paraId="6CA5BFA0"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Síntesi de tres informes: INFORME_ESTRUCTURAL, INFORME_INSTITUCIONAL_SUPERIOR i INFORME_INTEGRADOR. Diagnòstic complet del bàsquet català, anomalia de Barcelona, causes estructurals i Pla Estratègic 2026-2028.</w:t>
      </w:r>
    </w:p>
    <w:p w14:paraId="2DB5546A"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Font: Análisis_Integral_Baloncesto_Cataluña_Barcelona.docx</w:t>
      </w:r>
    </w:p>
    <w:p w14:paraId="20742094" w14:textId="77777777" w:rsidR="000C14F0" w:rsidRPr="00BA1B11" w:rsidRDefault="000C14F0">
      <w:pPr>
        <w:spacing w:after="120"/>
        <w:rPr>
          <w:rFonts w:ascii="Arial" w:hAnsi="Arial" w:cs="Arial"/>
        </w:rPr>
      </w:pPr>
    </w:p>
    <w:p w14:paraId="22129ED7" w14:textId="77777777" w:rsidR="000C14F0" w:rsidRPr="00BA1B11" w:rsidRDefault="00000000">
      <w:pPr>
        <w:pStyle w:val="Ttulo2"/>
        <w:rPr>
          <w:rFonts w:ascii="Arial" w:hAnsi="Arial" w:cs="Arial"/>
        </w:rPr>
      </w:pPr>
      <w:r w:rsidRPr="00BA1B11">
        <w:rPr>
          <w:rFonts w:ascii="Arial" w:hAnsi="Arial" w:cs="Arial"/>
        </w:rPr>
        <w:lastRenderedPageBreak/>
        <w:t>Annex M: Tesi Doctoral Original (50 pàgines)</w:t>
      </w:r>
    </w:p>
    <w:p w14:paraId="3F64661D"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Versió original de 50 pàgines de la tesi centrada en Barcelona i Catalunya, amb la qual s'ha ampliat la present investigació per incloure la perspectiva internacional i la comparativa territorial.</w:t>
      </w:r>
    </w:p>
    <w:p w14:paraId="09AE2F5E"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Font: Tesis_Doctoral_Basquet_BCN_CAT_Completa_50pag.docx</w:t>
      </w:r>
    </w:p>
    <w:p w14:paraId="7A5BF1E7" w14:textId="77777777" w:rsidR="000C14F0" w:rsidRPr="00BA1B11" w:rsidRDefault="000C14F0">
      <w:pPr>
        <w:spacing w:after="120"/>
        <w:rPr>
          <w:rFonts w:ascii="Arial" w:hAnsi="Arial" w:cs="Arial"/>
        </w:rPr>
      </w:pPr>
    </w:p>
    <w:p w14:paraId="345C1312" w14:textId="77777777" w:rsidR="000C14F0" w:rsidRPr="00BA1B11" w:rsidRDefault="00000000">
      <w:pPr>
        <w:pStyle w:val="Ttulo2"/>
        <w:rPr>
          <w:rFonts w:ascii="Arial" w:hAnsi="Arial" w:cs="Arial"/>
        </w:rPr>
      </w:pPr>
      <w:r w:rsidRPr="00BA1B11">
        <w:rPr>
          <w:rFonts w:ascii="Arial" w:hAnsi="Arial" w:cs="Arial"/>
        </w:rPr>
        <w:t>Annex N: Ampliació Investigació Tesi</w:t>
      </w:r>
    </w:p>
    <w:p w14:paraId="4B545F72" w14:textId="77777777" w:rsidR="000C14F0" w:rsidRPr="00BA1B11" w:rsidRDefault="00000000">
      <w:pPr>
        <w:spacing w:after="160" w:line="360" w:lineRule="auto"/>
        <w:jc w:val="both"/>
        <w:rPr>
          <w:rFonts w:ascii="Arial" w:hAnsi="Arial" w:cs="Arial"/>
        </w:rPr>
      </w:pPr>
      <w:r w:rsidRPr="00BA1B11">
        <w:rPr>
          <w:rFonts w:ascii="Arial" w:hAnsi="Arial" w:cs="Arial"/>
          <w:color w:val="000000"/>
        </w:rPr>
        <w:t>Ampliació de la investigació amb comparativa interterritorial (Barcelona vs Madrid, Girona, La Seu d'Urgell, Mataró), anàlisi ampliat de causes estructurals i formulació del Pla Barcelona Capital del Bàsquet 2026-2028.</w:t>
      </w:r>
    </w:p>
    <w:p w14:paraId="7EDE844F" w14:textId="77777777" w:rsidR="000C14F0" w:rsidRDefault="00000000">
      <w:pPr>
        <w:spacing w:after="160" w:line="360" w:lineRule="auto"/>
        <w:jc w:val="both"/>
        <w:rPr>
          <w:rFonts w:ascii="Arial" w:hAnsi="Arial" w:cs="Arial"/>
          <w:color w:val="000000"/>
        </w:rPr>
      </w:pPr>
      <w:r w:rsidRPr="00BA1B11">
        <w:rPr>
          <w:rFonts w:ascii="Arial" w:hAnsi="Arial" w:cs="Arial"/>
          <w:color w:val="000000"/>
        </w:rPr>
        <w:t>Font: Ampliacion_Investigacion_Tesis_Basquet_BCN.docx</w:t>
      </w:r>
    </w:p>
    <w:p w14:paraId="12A8EA18" w14:textId="77777777" w:rsidR="00D769FE" w:rsidRDefault="00D769FE" w:rsidP="00D769FE">
      <w:pPr>
        <w:pStyle w:val="Ttulo1"/>
      </w:pPr>
      <w:r w:rsidRPr="00D769FE">
        <w:rPr>
          <w:lang w:val="es-ES"/>
        </w:rPr>
        <w:t xml:space="preserve">CAPÍTOL 1. </w:t>
      </w:r>
      <w:r>
        <w:t>EL PATRÓ DEL MERCAT INVISIBLE</w:t>
      </w:r>
    </w:p>
    <w:p w14:paraId="75296546" w14:textId="77777777" w:rsidR="00D769FE" w:rsidRDefault="00D769FE" w:rsidP="00D769FE">
      <w:pPr>
        <w:spacing w:after="120"/>
      </w:pPr>
    </w:p>
    <w:p w14:paraId="501F1502" w14:textId="77777777" w:rsidR="00D769FE" w:rsidRDefault="00D769FE" w:rsidP="00D769FE">
      <w:pPr>
        <w:pStyle w:val="Ttulo2"/>
      </w:pPr>
      <w:r>
        <w:t>1.1. El talent femení com a actiu no cotitzat</w:t>
      </w:r>
    </w:p>
    <w:p w14:paraId="5375BAD4" w14:textId="77777777" w:rsidR="00D769FE" w:rsidRDefault="00D769FE" w:rsidP="00D769FE">
      <w:pPr>
        <w:spacing w:after="160" w:line="360" w:lineRule="auto"/>
        <w:ind w:firstLine="720"/>
        <w:jc w:val="both"/>
      </w:pPr>
      <w:r>
        <w:rPr>
          <w:color w:val="000000"/>
        </w:rPr>
        <w:t>El primer patró ocult és econòmic. El bàsquet femení de base opera com un mercat invisible: existeix, genera valor, però no està cotitzat. Les 157.432 dones amb llicència federativa a Espanya (35,7% del total) representen un actiu que el sistema infravalora sistemàticament. No perquè valgui menys, sinó perquè ningú el mesura correctament.</w:t>
      </w:r>
    </w:p>
    <w:p w14:paraId="668D2D55" w14:textId="77777777" w:rsidR="00D769FE" w:rsidRDefault="00D769FE" w:rsidP="00D769FE">
      <w:pPr>
        <w:spacing w:after="160" w:line="360" w:lineRule="auto"/>
        <w:ind w:firstLine="720"/>
        <w:jc w:val="both"/>
      </w:pPr>
      <w:r>
        <w:rPr>
          <w:color w:val="000000"/>
        </w:rPr>
        <w:t>Observem el mecanisme: quan un club assigna el 65% del pressupost al masculí, no ho fa per anàlisi de rendiment sinó per inèrcia. El masculí sempre ha tingut més; per tant, ‘mereix’ més. Això és un biaix cognitiu anomenat ‘ancoratge’: la distribució històrica determina la distribució futura sense cap revisió basada en dades.</w:t>
      </w:r>
    </w:p>
    <w:p w14:paraId="5110F94F" w14:textId="77777777" w:rsidR="00D769FE" w:rsidRDefault="00D769FE" w:rsidP="00D769FE">
      <w:pPr>
        <w:spacing w:after="160" w:line="360" w:lineRule="auto"/>
        <w:ind w:firstLine="720"/>
        <w:jc w:val="both"/>
      </w:pPr>
      <w:r>
        <w:rPr>
          <w:color w:val="000000"/>
        </w:rPr>
        <w:t>El CB Grup Barna va trencar l’ancoratge fa dècades. El resultat: el sènior femení competeix a Super Copa FCBQ; el masculí lluita per evitar el descens a Copa Catalunya. El talent femení no era inferior; era invisible per al mercat.</w:t>
      </w:r>
    </w:p>
    <w:p w14:paraId="133926F7" w14:textId="77777777" w:rsidR="00D769FE" w:rsidRDefault="00D769FE" w:rsidP="00D769FE">
      <w:pPr>
        <w:pBdr>
          <w:left w:val="single" w:sz="6" w:space="0" w:color="6B2D8B"/>
        </w:pBdr>
        <w:spacing w:before="200" w:after="200" w:line="340" w:lineRule="auto"/>
        <w:ind w:left="720" w:right="720"/>
      </w:pPr>
      <w:r>
        <w:rPr>
          <w:i/>
          <w:iCs/>
          <w:color w:val="666666"/>
          <w:sz w:val="22"/>
          <w:szCs w:val="22"/>
        </w:rPr>
        <w:t>La inversió crea nivell. El nivell crea referents. — Pilar 01, El Mètode Barna</w:t>
      </w:r>
    </w:p>
    <w:p w14:paraId="12988E5A" w14:textId="77777777" w:rsidR="00D769FE" w:rsidRDefault="00D769FE" w:rsidP="00D769FE">
      <w:pPr>
        <w:pStyle w:val="Ttulo2"/>
      </w:pPr>
      <w:r>
        <w:t>1.2. La Teoria del Mercat Invisible</w:t>
      </w:r>
    </w:p>
    <w:p w14:paraId="0199C427" w14:textId="77777777" w:rsidR="00D769FE" w:rsidRDefault="00D769FE" w:rsidP="00D769FE">
      <w:pPr>
        <w:spacing w:after="160" w:line="360" w:lineRule="auto"/>
        <w:ind w:firstLine="720"/>
        <w:jc w:val="both"/>
      </w:pPr>
      <w:r>
        <w:rPr>
          <w:color w:val="000000"/>
        </w:rPr>
        <w:lastRenderedPageBreak/>
        <w:t>Formulem la Teoria del Mercat Invisible: en tot ecosistema esportiu on un segment rep sistemàticament menys del 40% dels recursos malgrat representar més del 30% dels participants, existeix un excedent de talent no explotat. El primer club que corregeixi la infravaloració captarà aquest excedent amb un cost marginal inferior al del segment sobrevalorat.</w:t>
      </w:r>
    </w:p>
    <w:p w14:paraId="0306BB27" w14:textId="77777777" w:rsidR="00D769FE" w:rsidRDefault="00D769FE" w:rsidP="00D769FE">
      <w:pPr>
        <w:spacing w:after="160" w:line="360" w:lineRule="auto"/>
        <w:ind w:firstLine="720"/>
        <w:jc w:val="both"/>
      </w:pPr>
      <w:r>
        <w:rPr>
          <w:color w:val="000000"/>
        </w:rPr>
        <w:t>Això explica per què el 50% del CB Grup Barna genera resultats femenins superiors als masculins amb el MATEIX pressupost total. No és màgia; és microeconomia: en un mercat infravalorat, cada euro té més rendiment.</w:t>
      </w:r>
    </w:p>
    <w:p w14:paraId="34467660" w14:textId="77777777" w:rsidR="00D769FE" w:rsidRDefault="00D769FE" w:rsidP="00D769FE">
      <w:pPr>
        <w:pStyle w:val="Ttulo2"/>
      </w:pPr>
      <w:r>
        <w:t>1.3. Evidència internacional: l’explosió WNBA com a validació</w:t>
      </w:r>
    </w:p>
    <w:p w14:paraId="0E38107D" w14:textId="77777777" w:rsidR="00D769FE" w:rsidRDefault="00D769FE" w:rsidP="00D769FE">
      <w:pPr>
        <w:spacing w:after="160" w:line="360" w:lineRule="auto"/>
        <w:ind w:firstLine="720"/>
        <w:jc w:val="both"/>
      </w:pPr>
      <w:r>
        <w:rPr>
          <w:color w:val="000000"/>
        </w:rPr>
        <w:t>La WNBA ha experimentat un creixement del 183% en valoració, +48% en assistència i +139% en audiència en un sol any. El contracte televisiu de 2.200M$ (4x l’anterior) entra en vigor el 2026. El mercat invisible de la WNBA és ara visible. Què ha canviat? No el talent (les jugadores ja hi eren); la inversió en visibilitat.</w:t>
      </w:r>
    </w:p>
    <w:p w14:paraId="17DD3ACE" w14:textId="77777777" w:rsidR="00D769FE" w:rsidRDefault="00D769FE" w:rsidP="00D769FE">
      <w:pPr>
        <w:spacing w:after="160" w:line="360" w:lineRule="auto"/>
        <w:ind w:firstLine="720"/>
        <w:jc w:val="both"/>
      </w:pPr>
      <w:r>
        <w:rPr>
          <w:color w:val="000000"/>
        </w:rPr>
        <w:t>La llicçó: el bàsquet femení de base a Catalunya té 25.965 jugadores amb llicència FCBQ. És un mercat invisible que espera ser revelat. El Mètode Barna és el mecanisme de revelació.</w:t>
      </w:r>
    </w:p>
    <w:p w14:paraId="1D25B330" w14:textId="77777777" w:rsidR="00D769FE" w:rsidRDefault="00D769FE" w:rsidP="00D769FE">
      <w:r>
        <w:br w:type="page"/>
      </w:r>
    </w:p>
    <w:p w14:paraId="4A57F910" w14:textId="77777777" w:rsidR="00D769FE" w:rsidRDefault="00D769FE" w:rsidP="00D769FE">
      <w:pPr>
        <w:pStyle w:val="Ttulo1"/>
      </w:pPr>
      <w:r>
        <w:lastRenderedPageBreak/>
        <w:t>CAPÍTOL 2. EL PATRÓ DE L’ESCALA TRENCADA</w:t>
      </w:r>
    </w:p>
    <w:p w14:paraId="2BFABAFC" w14:textId="77777777" w:rsidR="00D769FE" w:rsidRDefault="00D769FE" w:rsidP="00D769FE">
      <w:pPr>
        <w:spacing w:after="120"/>
      </w:pPr>
    </w:p>
    <w:p w14:paraId="4CE42173" w14:textId="77777777" w:rsidR="00D769FE" w:rsidRDefault="00D769FE" w:rsidP="00D769FE">
      <w:pPr>
        <w:pStyle w:val="Ttulo2"/>
      </w:pPr>
      <w:r>
        <w:t>2.1. El que les dades oficials no mostren</w:t>
      </w:r>
    </w:p>
    <w:p w14:paraId="66E412B0" w14:textId="77777777" w:rsidR="00D769FE" w:rsidRDefault="00D769FE" w:rsidP="00D769FE">
      <w:pPr>
        <w:spacing w:after="160" w:line="360" w:lineRule="auto"/>
        <w:ind w:firstLine="720"/>
        <w:jc w:val="both"/>
      </w:pPr>
      <w:r>
        <w:rPr>
          <w:color w:val="000000"/>
        </w:rPr>
        <w:t>Les llicències femenines creixen: +19.165 a Espanya (2023-24), el 67% del creixement total. Semblaria que el sistema funciona. Però les dades oficials amaguen un patró devastador: l’escala de reconeixement està trencada.</w:t>
      </w:r>
    </w:p>
    <w:p w14:paraId="56ADE8F1" w14:textId="77777777" w:rsidR="00D769FE" w:rsidRDefault="00D769FE" w:rsidP="00D769FE">
      <w:pPr>
        <w:spacing w:after="120"/>
      </w:pPr>
    </w:p>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1200"/>
        <w:gridCol w:w="2400"/>
        <w:gridCol w:w="3426"/>
      </w:tblGrid>
      <w:tr w:rsidR="00D769FE" w14:paraId="1663F9D5" w14:textId="77777777" w:rsidTr="00133326">
        <w:tc>
          <w:tcPr>
            <w:tcW w:w="20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8CE3AD1" w14:textId="77777777" w:rsidR="00D769FE" w:rsidRDefault="00D769FE" w:rsidP="00133326">
            <w:pPr>
              <w:jc w:val="center"/>
            </w:pPr>
            <w:r>
              <w:rPr>
                <w:b/>
                <w:bCs/>
                <w:color w:val="FFFFFF"/>
                <w:sz w:val="20"/>
                <w:szCs w:val="20"/>
              </w:rPr>
              <w:t>Escaló</w:t>
            </w:r>
          </w:p>
        </w:tc>
        <w:tc>
          <w:tcPr>
            <w:tcW w:w="1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AB358E3" w14:textId="77777777" w:rsidR="00D769FE" w:rsidRDefault="00D769FE" w:rsidP="00133326">
            <w:pPr>
              <w:jc w:val="center"/>
            </w:pPr>
            <w:r>
              <w:rPr>
                <w:b/>
                <w:bCs/>
                <w:color w:val="FFFFFF"/>
                <w:sz w:val="20"/>
                <w:szCs w:val="20"/>
              </w:rPr>
              <w:t>% Dones</w:t>
            </w:r>
          </w:p>
        </w:tc>
        <w:tc>
          <w:tcPr>
            <w:tcW w:w="2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D65EB0F" w14:textId="77777777" w:rsidR="00D769FE" w:rsidRDefault="00D769FE" w:rsidP="00133326">
            <w:pPr>
              <w:jc w:val="center"/>
            </w:pPr>
            <w:r>
              <w:rPr>
                <w:b/>
                <w:bCs/>
                <w:color w:val="FFFFFF"/>
                <w:sz w:val="20"/>
                <w:szCs w:val="20"/>
              </w:rPr>
              <w:t>El que es veu</w:t>
            </w:r>
          </w:p>
        </w:tc>
        <w:tc>
          <w:tcPr>
            <w:tcW w:w="34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9F77C30" w14:textId="77777777" w:rsidR="00D769FE" w:rsidRDefault="00D769FE" w:rsidP="00133326">
            <w:pPr>
              <w:jc w:val="center"/>
            </w:pPr>
            <w:r>
              <w:rPr>
                <w:b/>
                <w:bCs/>
                <w:color w:val="FFFFFF"/>
                <w:sz w:val="20"/>
                <w:szCs w:val="20"/>
              </w:rPr>
              <w:t>El que s’amaga</w:t>
            </w:r>
          </w:p>
        </w:tc>
      </w:tr>
      <w:tr w:rsidR="00D769FE" w14:paraId="4D62EF81" w14:textId="77777777" w:rsidTr="00133326">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474234B" w14:textId="77777777" w:rsidR="00D769FE" w:rsidRDefault="00D769FE" w:rsidP="00133326">
            <w:r>
              <w:rPr>
                <w:color w:val="000000"/>
                <w:sz w:val="20"/>
                <w:szCs w:val="20"/>
              </w:rPr>
              <w:t>Jugadores</w:t>
            </w:r>
          </w:p>
        </w:tc>
        <w:tc>
          <w:tcPr>
            <w:tcW w:w="1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67AAF97" w14:textId="77777777" w:rsidR="00D769FE" w:rsidRDefault="00D769FE" w:rsidP="00133326">
            <w:r>
              <w:rPr>
                <w:color w:val="000000"/>
                <w:sz w:val="20"/>
                <w:szCs w:val="20"/>
              </w:rPr>
              <w:t>35,7%</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BAF084C" w14:textId="77777777" w:rsidR="00D769FE" w:rsidRDefault="00D769FE" w:rsidP="00133326">
            <w:r>
              <w:rPr>
                <w:color w:val="000000"/>
                <w:sz w:val="20"/>
                <w:szCs w:val="20"/>
              </w:rPr>
              <w:t>Creixement rècord</w:t>
            </w:r>
          </w:p>
        </w:tc>
        <w:tc>
          <w:tcPr>
            <w:tcW w:w="3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4DE40A6" w14:textId="77777777" w:rsidR="00D769FE" w:rsidRDefault="00D769FE" w:rsidP="00133326">
            <w:r>
              <w:rPr>
                <w:color w:val="000000"/>
                <w:sz w:val="20"/>
                <w:szCs w:val="20"/>
              </w:rPr>
              <w:t>El sistema capta bé</w:t>
            </w:r>
          </w:p>
        </w:tc>
      </w:tr>
      <w:tr w:rsidR="00D769FE" w14:paraId="731D988B" w14:textId="77777777" w:rsidTr="00133326">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78B017A" w14:textId="77777777" w:rsidR="00D769FE" w:rsidRDefault="00D769FE" w:rsidP="00133326">
            <w:r>
              <w:rPr>
                <w:color w:val="000000"/>
                <w:sz w:val="20"/>
                <w:szCs w:val="20"/>
              </w:rPr>
              <w:t>Entrenadores en formació</w:t>
            </w:r>
          </w:p>
        </w:tc>
        <w:tc>
          <w:tcPr>
            <w:tcW w:w="1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AC48873" w14:textId="77777777" w:rsidR="00D769FE" w:rsidRDefault="00D769FE" w:rsidP="00133326">
            <w:r>
              <w:rPr>
                <w:color w:val="000000"/>
                <w:sz w:val="20"/>
                <w:szCs w:val="20"/>
              </w:rPr>
              <w:t>24,1%</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0B38988" w14:textId="77777777" w:rsidR="00D769FE" w:rsidRDefault="00D769FE" w:rsidP="00133326">
            <w:r>
              <w:rPr>
                <w:color w:val="000000"/>
                <w:sz w:val="20"/>
                <w:szCs w:val="20"/>
              </w:rPr>
              <w:t>Dada poc divulgada</w:t>
            </w:r>
          </w:p>
        </w:tc>
        <w:tc>
          <w:tcPr>
            <w:tcW w:w="3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2AFF382" w14:textId="77777777" w:rsidR="00D769FE" w:rsidRDefault="00D769FE" w:rsidP="00133326">
            <w:r>
              <w:rPr>
                <w:color w:val="000000"/>
                <w:sz w:val="20"/>
                <w:szCs w:val="20"/>
              </w:rPr>
              <w:t>Pèrdua del 32,5%</w:t>
            </w:r>
          </w:p>
        </w:tc>
      </w:tr>
      <w:tr w:rsidR="00D769FE" w14:paraId="4B75F458" w14:textId="77777777" w:rsidTr="00133326">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171EFED" w14:textId="77777777" w:rsidR="00D769FE" w:rsidRDefault="00D769FE" w:rsidP="00133326">
            <w:r>
              <w:rPr>
                <w:color w:val="000000"/>
                <w:sz w:val="20"/>
                <w:szCs w:val="20"/>
              </w:rPr>
              <w:t>Curs Superior</w:t>
            </w:r>
          </w:p>
        </w:tc>
        <w:tc>
          <w:tcPr>
            <w:tcW w:w="1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B0E3270" w14:textId="77777777" w:rsidR="00D769FE" w:rsidRDefault="00D769FE" w:rsidP="00133326">
            <w:r>
              <w:rPr>
                <w:color w:val="000000"/>
                <w:sz w:val="20"/>
                <w:szCs w:val="20"/>
              </w:rPr>
              <w:t>9%</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AB1B647" w14:textId="77777777" w:rsidR="00D769FE" w:rsidRDefault="00D769FE" w:rsidP="00133326">
            <w:r>
              <w:rPr>
                <w:color w:val="000000"/>
                <w:sz w:val="20"/>
                <w:szCs w:val="20"/>
              </w:rPr>
              <w:t>Pràcticament invisible</w:t>
            </w:r>
          </w:p>
        </w:tc>
        <w:tc>
          <w:tcPr>
            <w:tcW w:w="3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EAA6F1F" w14:textId="77777777" w:rsidR="00D769FE" w:rsidRDefault="00D769FE" w:rsidP="00133326">
            <w:r>
              <w:rPr>
                <w:color w:val="000000"/>
                <w:sz w:val="20"/>
                <w:szCs w:val="20"/>
              </w:rPr>
              <w:t>Pèrdua del 74,8%</w:t>
            </w:r>
          </w:p>
        </w:tc>
      </w:tr>
      <w:tr w:rsidR="00D769FE" w14:paraId="65F3FF51" w14:textId="77777777" w:rsidTr="00133326">
        <w:tc>
          <w:tcPr>
            <w:tcW w:w="20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72BA605" w14:textId="77777777" w:rsidR="00D769FE" w:rsidRDefault="00D769FE" w:rsidP="00133326">
            <w:r>
              <w:rPr>
                <w:color w:val="000000"/>
                <w:sz w:val="20"/>
                <w:szCs w:val="20"/>
              </w:rPr>
              <w:t>Presidència federacions</w:t>
            </w:r>
          </w:p>
        </w:tc>
        <w:tc>
          <w:tcPr>
            <w:tcW w:w="1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08CBD52" w14:textId="77777777" w:rsidR="00D769FE" w:rsidRDefault="00D769FE" w:rsidP="00133326">
            <w:r>
              <w:rPr>
                <w:color w:val="000000"/>
                <w:sz w:val="20"/>
                <w:szCs w:val="20"/>
              </w:rPr>
              <w:t>5%</w:t>
            </w:r>
          </w:p>
        </w:tc>
        <w:tc>
          <w:tcPr>
            <w:tcW w:w="2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247D2C6" w14:textId="77777777" w:rsidR="00D769FE" w:rsidRDefault="00D769FE" w:rsidP="00133326">
            <w:r>
              <w:rPr>
                <w:color w:val="000000"/>
                <w:sz w:val="20"/>
                <w:szCs w:val="20"/>
              </w:rPr>
              <w:t>Dada decorativa</w:t>
            </w:r>
          </w:p>
        </w:tc>
        <w:tc>
          <w:tcPr>
            <w:tcW w:w="34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86DC38E" w14:textId="77777777" w:rsidR="00D769FE" w:rsidRDefault="00D769FE" w:rsidP="00133326">
            <w:r>
              <w:rPr>
                <w:color w:val="000000"/>
                <w:sz w:val="20"/>
                <w:szCs w:val="20"/>
              </w:rPr>
              <w:t>Sostre de vidre total</w:t>
            </w:r>
          </w:p>
        </w:tc>
      </w:tr>
      <w:tr w:rsidR="00D769FE" w14:paraId="767F0961" w14:textId="77777777" w:rsidTr="00133326">
        <w:tc>
          <w:tcPr>
            <w:tcW w:w="20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C96B35F" w14:textId="77777777" w:rsidR="00D769FE" w:rsidRDefault="00D769FE" w:rsidP="00133326">
            <w:r>
              <w:rPr>
                <w:color w:val="000000"/>
                <w:sz w:val="20"/>
                <w:szCs w:val="20"/>
              </w:rPr>
              <w:t>Presidència clubs BCN</w:t>
            </w:r>
          </w:p>
        </w:tc>
        <w:tc>
          <w:tcPr>
            <w:tcW w:w="1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C6C2166" w14:textId="77777777" w:rsidR="00D769FE" w:rsidRDefault="00D769FE" w:rsidP="00133326">
            <w:r>
              <w:rPr>
                <w:color w:val="000000"/>
                <w:sz w:val="20"/>
                <w:szCs w:val="20"/>
              </w:rPr>
              <w:t>0%</w:t>
            </w:r>
          </w:p>
        </w:tc>
        <w:tc>
          <w:tcPr>
            <w:tcW w:w="2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B4A1061" w14:textId="77777777" w:rsidR="00D769FE" w:rsidRDefault="00D769FE" w:rsidP="00133326">
            <w:r>
              <w:rPr>
                <w:color w:val="000000"/>
                <w:sz w:val="20"/>
                <w:szCs w:val="20"/>
              </w:rPr>
              <w:t>No es mesura</w:t>
            </w:r>
          </w:p>
        </w:tc>
        <w:tc>
          <w:tcPr>
            <w:tcW w:w="34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36360A2" w14:textId="77777777" w:rsidR="00D769FE" w:rsidRDefault="00D769FE" w:rsidP="00133326">
            <w:r>
              <w:rPr>
                <w:color w:val="000000"/>
                <w:sz w:val="20"/>
                <w:szCs w:val="20"/>
              </w:rPr>
              <w:t>Inexistència absoluta</w:t>
            </w:r>
          </w:p>
        </w:tc>
      </w:tr>
    </w:tbl>
    <w:p w14:paraId="0297C8FA" w14:textId="77777777" w:rsidR="00D769FE" w:rsidRDefault="00D769FE" w:rsidP="00D769FE">
      <w:pPr>
        <w:spacing w:before="80" w:after="240"/>
        <w:jc w:val="center"/>
      </w:pPr>
      <w:r>
        <w:rPr>
          <w:i/>
          <w:iCs/>
          <w:color w:val="666666"/>
          <w:sz w:val="20"/>
          <w:szCs w:val="20"/>
        </w:rPr>
        <w:t>Taula 2.1: L’escala de reconeixement — el que es veu vs. el que s’amaga</w:t>
      </w:r>
    </w:p>
    <w:p w14:paraId="1405C02B" w14:textId="77777777" w:rsidR="00D769FE" w:rsidRDefault="00D769FE" w:rsidP="00D769FE">
      <w:pPr>
        <w:spacing w:after="120"/>
      </w:pPr>
    </w:p>
    <w:p w14:paraId="3BA9DE95" w14:textId="77777777" w:rsidR="00D769FE" w:rsidRDefault="00D769FE" w:rsidP="00D769FE">
      <w:pPr>
        <w:spacing w:after="160" w:line="360" w:lineRule="auto"/>
        <w:ind w:firstLine="720"/>
        <w:jc w:val="both"/>
      </w:pPr>
      <w:r>
        <w:rPr>
          <w:color w:val="000000"/>
        </w:rPr>
        <w:t>El patró ocult és que la celebració del creixement de jugadores amaga el col·lapse en la progressió. És com celebrar que més gent entra a un edifici sense mencionar que l’ascensor està avariat i les escales estan trencades.</w:t>
      </w:r>
    </w:p>
    <w:p w14:paraId="7ECCC401" w14:textId="77777777" w:rsidR="00D769FE" w:rsidRDefault="00D769FE" w:rsidP="00D769FE">
      <w:pPr>
        <w:pStyle w:val="Ttulo2"/>
      </w:pPr>
      <w:r>
        <w:t>2.2. La Teoria de l’Escala de Reconeixement</w:t>
      </w:r>
    </w:p>
    <w:p w14:paraId="10885E51" w14:textId="77777777" w:rsidR="00D769FE" w:rsidRDefault="00D769FE" w:rsidP="00D769FE">
      <w:pPr>
        <w:spacing w:after="160" w:line="360" w:lineRule="auto"/>
        <w:ind w:firstLine="720"/>
        <w:jc w:val="both"/>
      </w:pPr>
      <w:r>
        <w:rPr>
          <w:color w:val="000000"/>
        </w:rPr>
        <w:t>Formulem la Teoria de l’Escala de Reconeixement: en tot sistema esportiu, la bretxa de gènere no es mesura correctament pel nombre de participants sinó per la taxa de progressió entre escalons de poder. Una taxa de progressió inferior al 60% entre qualsevol parell d’escalons consecutius indica una barrera estructural, no una manca de talent.</w:t>
      </w:r>
    </w:p>
    <w:p w14:paraId="5A96F7F4" w14:textId="77777777" w:rsidR="00D769FE" w:rsidRDefault="00D769FE" w:rsidP="00D769FE">
      <w:pPr>
        <w:spacing w:after="160" w:line="360" w:lineRule="auto"/>
        <w:ind w:firstLine="720"/>
        <w:jc w:val="both"/>
      </w:pPr>
      <w:r>
        <w:rPr>
          <w:color w:val="000000"/>
        </w:rPr>
        <w:t>Al bàsquet espanyol, la taxa de progressió de jugadora a entrenadora en formació és del 67,5% (24,1/35,7). D’entrenadora en formació a Curs Superior, del 37,3% (9/24,1). Ambdues indiquen barreres estructurals. El Mètode Barna les neutralitza generant una progressió natural dins del propi club.</w:t>
      </w:r>
    </w:p>
    <w:p w14:paraId="6CB3441F" w14:textId="77777777" w:rsidR="00D769FE" w:rsidRDefault="00D769FE" w:rsidP="00D769FE">
      <w:pPr>
        <w:pStyle w:val="Ttulo2"/>
      </w:pPr>
      <w:r>
        <w:lastRenderedPageBreak/>
        <w:t>2.3. Les 38 entrenadoras: el dato més important de la tesi</w:t>
      </w:r>
    </w:p>
    <w:p w14:paraId="34495C76" w14:textId="77777777" w:rsidR="00D769FE" w:rsidRDefault="00D769FE" w:rsidP="00D769FE">
      <w:pPr>
        <w:spacing w:after="160" w:line="360" w:lineRule="auto"/>
        <w:ind w:firstLine="720"/>
        <w:jc w:val="both"/>
      </w:pPr>
      <w:r>
        <w:rPr>
          <w:color w:val="000000"/>
        </w:rPr>
        <w:t>El CB Grup Barna té 38 entrenadores actives. Cap té carnet federatiu. Per a la FCBQ, no existeixen. Això revela el patró més profund de tots: el sistema no mesura el que importa. Les estadístiques oficials compten les titulades, no les que entrenen. El talent real és invisible per a les dades oficials.</w:t>
      </w:r>
    </w:p>
    <w:p w14:paraId="7D6CF6CD" w14:textId="77777777" w:rsidR="00D769FE" w:rsidRDefault="00D769FE" w:rsidP="00D769FE">
      <w:pPr>
        <w:spacing w:after="160" w:line="360" w:lineRule="auto"/>
        <w:ind w:firstLine="720"/>
        <w:jc w:val="both"/>
      </w:pPr>
      <w:r>
        <w:rPr>
          <w:color w:val="000000"/>
        </w:rPr>
        <w:t>Si les 38 entrenadoras del CB Grup Barna existissin estadísticament, el percentatge d’entrenadoras a Barcelona pujaria significativament. Multipliqués això per cada club de Catalunya que té entrenadoras sense carnet (i en són molts), i el ‘problema de la manca d’entrenadoras’ es revela com el que realment és: un problema de mesurament, no de talent.</w:t>
      </w:r>
    </w:p>
    <w:p w14:paraId="584511CE" w14:textId="77777777" w:rsidR="00D769FE" w:rsidRDefault="00D769FE" w:rsidP="00D769FE">
      <w:pPr>
        <w:pBdr>
          <w:left w:val="single" w:sz="6" w:space="0" w:color="6B2D8B"/>
        </w:pBdr>
        <w:spacing w:before="200" w:after="200" w:line="340" w:lineRule="auto"/>
        <w:ind w:left="720" w:right="720"/>
      </w:pPr>
      <w:r>
        <w:rPr>
          <w:i/>
          <w:iCs/>
          <w:color w:val="666666"/>
          <w:sz w:val="22"/>
          <w:szCs w:val="22"/>
        </w:rPr>
        <w:t>El futur ja entrena. Falta reconèixer-lo.</w:t>
      </w:r>
    </w:p>
    <w:p w14:paraId="6CC8E4EC" w14:textId="77777777" w:rsidR="00D769FE" w:rsidRDefault="00D769FE" w:rsidP="00D769FE">
      <w:r>
        <w:br w:type="page"/>
      </w:r>
    </w:p>
    <w:p w14:paraId="720330CF" w14:textId="77777777" w:rsidR="00D769FE" w:rsidRDefault="00D769FE" w:rsidP="00D769FE">
      <w:pPr>
        <w:pStyle w:val="Ttulo1"/>
      </w:pPr>
      <w:r>
        <w:lastRenderedPageBreak/>
        <w:t>CAPÍTOL 3. EL PATRÓ DE L’ABANDONAMENT COM A DISSENY</w:t>
      </w:r>
    </w:p>
    <w:p w14:paraId="7F7477CC" w14:textId="77777777" w:rsidR="00D769FE" w:rsidRDefault="00D769FE" w:rsidP="00D769FE">
      <w:pPr>
        <w:spacing w:after="120"/>
      </w:pPr>
    </w:p>
    <w:p w14:paraId="3224BE07" w14:textId="77777777" w:rsidR="00D769FE" w:rsidRDefault="00D769FE" w:rsidP="00D769FE">
      <w:pPr>
        <w:pStyle w:val="Ttulo2"/>
      </w:pPr>
      <w:r>
        <w:t>3.1. L’abandonament no és una decisió; és una absència d’opcions</w:t>
      </w:r>
    </w:p>
    <w:p w14:paraId="469AE231" w14:textId="77777777" w:rsidR="00D769FE" w:rsidRDefault="00D769FE" w:rsidP="00D769FE">
      <w:pPr>
        <w:spacing w:after="160" w:line="360" w:lineRule="auto"/>
        <w:ind w:firstLine="720"/>
        <w:jc w:val="both"/>
      </w:pPr>
      <w:r>
        <w:rPr>
          <w:color w:val="000000"/>
        </w:rPr>
        <w:t>La narrativa convencional diu: ‘les noies abandonen l’esport als 13-16 anys’. Això col·loca la responsabilitat en la noia. El patró ocult és que la noia no abandona: el sistema l’expulsa. No hi ha equip júnior femení al seu club. Els horaris d’entrenament del sènior són a les 21:30. No veu cap entrenadora als banquets. L’esport li diu, amb la seva estructura, que no hi ha lloc per a ella.</w:t>
      </w:r>
    </w:p>
    <w:p w14:paraId="3EE44EDD" w14:textId="77777777" w:rsidR="00D769FE" w:rsidRDefault="00D769FE" w:rsidP="00D769FE">
      <w:pPr>
        <w:spacing w:after="160" w:line="360" w:lineRule="auto"/>
        <w:ind w:firstLine="720"/>
        <w:jc w:val="both"/>
      </w:pPr>
      <w:r>
        <w:rPr>
          <w:color w:val="000000"/>
        </w:rPr>
        <w:t>L’Enquesta d’Hàbits Esportius 2024/25 diu que només el 8% de les noies de 15-16 anys compleix els mínims d’activitat física (vs. 23,2% nois). El sistema interpreta això com a ‘les noies són menys actives’. La interpretació correcta és: ‘el sistema ofereix menys opcions a les noies’.</w:t>
      </w:r>
    </w:p>
    <w:p w14:paraId="57B23EB0" w14:textId="77777777" w:rsidR="00D769FE" w:rsidRDefault="00D769FE" w:rsidP="00D769FE">
      <w:pPr>
        <w:pStyle w:val="Ttulo2"/>
      </w:pPr>
      <w:r>
        <w:t>3.2. El disseny de l’expulsió: cinc mecanismes</w:t>
      </w:r>
    </w:p>
    <w:p w14:paraId="6C1BCDF0" w14:textId="77777777" w:rsidR="00D769FE" w:rsidRDefault="00D769FE" w:rsidP="00D769FE">
      <w:pPr>
        <w:spacing w:after="160" w:line="360" w:lineRule="auto"/>
        <w:jc w:val="both"/>
      </w:pPr>
      <w:r>
        <w:rPr>
          <w:color w:val="000000"/>
        </w:rPr>
        <w:t>MECANISME 1 — L’ESLABÓ ABSENT: Dels 17 clubs verificats de Barcelona, la majoria no ofereix equip júnior o sènior femení. Quan una jugadora cadet busca on continuar, no troba lloc al seu club. No ‘abandona’; no té on anar.</w:t>
      </w:r>
    </w:p>
    <w:p w14:paraId="01B84E87" w14:textId="77777777" w:rsidR="00D769FE" w:rsidRDefault="00D769FE" w:rsidP="00D769FE">
      <w:pPr>
        <w:spacing w:after="160" w:line="360" w:lineRule="auto"/>
        <w:jc w:val="both"/>
      </w:pPr>
      <w:r>
        <w:rPr>
          <w:color w:val="000000"/>
        </w:rPr>
        <w:t>MECANISME 2 — L’HORARI HOSTIL: Els equips sènior femenins són relegats a franges de 21:30-23:00 perquè els horaris ‘bons’ són per al masculí. Això no és una decisió consciènt de discriminació; és la inèrcia del sistema. Però l’efecte és el mateix: la jugadora de 17 anys no pot entrenar a les 22h un dimarts.</w:t>
      </w:r>
    </w:p>
    <w:p w14:paraId="16A93888" w14:textId="77777777" w:rsidR="00D769FE" w:rsidRDefault="00D769FE" w:rsidP="00D769FE">
      <w:pPr>
        <w:spacing w:after="160" w:line="360" w:lineRule="auto"/>
        <w:jc w:val="both"/>
      </w:pPr>
      <w:r>
        <w:rPr>
          <w:color w:val="000000"/>
        </w:rPr>
        <w:t>MECANISME 3 — EL BANQUET BUIT: Si una nena de 10 anys no veu cap dona entrenant, rep un missatge implícit: entrenar és cosa d’homes. No cal que ningú li ho digui; l’absència parla.</w:t>
      </w:r>
    </w:p>
    <w:p w14:paraId="74EA88AE" w14:textId="77777777" w:rsidR="00D769FE" w:rsidRDefault="00D769FE" w:rsidP="00D769FE">
      <w:pPr>
        <w:spacing w:after="160" w:line="360" w:lineRule="auto"/>
        <w:jc w:val="both"/>
      </w:pPr>
      <w:r>
        <w:rPr>
          <w:color w:val="000000"/>
        </w:rPr>
        <w:t>MECANISME 4 — LA FUGA FORÇADA: Les jugadores amb projecció han de marxar a Cornellà, Mataró o Girona per trobar LF2. Barcelona forma talent que no pot retenir. Això és una expulsió geogràfica, no una elecció.</w:t>
      </w:r>
    </w:p>
    <w:p w14:paraId="648A72CB" w14:textId="77777777" w:rsidR="00D769FE" w:rsidRDefault="00D769FE" w:rsidP="00D769FE">
      <w:pPr>
        <w:spacing w:after="160" w:line="360" w:lineRule="auto"/>
        <w:jc w:val="both"/>
      </w:pPr>
      <w:r>
        <w:rPr>
          <w:color w:val="000000"/>
        </w:rPr>
        <w:lastRenderedPageBreak/>
        <w:t>MECANISME 5 — LA PARADOXA DE L’ACCÉS: El Programa Mentoria FCBQ exigeix titulació per donar suport a obtenir titulació. És un disseny circular que exclou exactament a qui vol incloure.</w:t>
      </w:r>
    </w:p>
    <w:p w14:paraId="2E62D20E" w14:textId="77777777" w:rsidR="00D769FE" w:rsidRDefault="00D769FE" w:rsidP="00D769FE">
      <w:pPr>
        <w:pStyle w:val="Ttulo2"/>
      </w:pPr>
      <w:r>
        <w:t>3.3. El Mètode Barna com a antidisseny</w:t>
      </w:r>
    </w:p>
    <w:p w14:paraId="202123AD" w14:textId="77777777" w:rsidR="00D769FE" w:rsidRDefault="00D769FE" w:rsidP="00D769FE">
      <w:pPr>
        <w:spacing w:after="160" w:line="360" w:lineRule="auto"/>
        <w:ind w:firstLine="720"/>
        <w:jc w:val="both"/>
      </w:pPr>
      <w:r>
        <w:rPr>
          <w:color w:val="000000"/>
        </w:rPr>
        <w:t>El Mètode Barna desmunta els cinc mecanismes simultaniament: ofereix equips a TOTES les categories (elimina l’eslabó absent); el sènior femení té prioritat horària (elimina l’horari hostil); 38 entrenadores són visibles des de l’escoleta (elimina el banquet buit); el pipeline complet reté el talent localment (elimina la fuga forçada); el Fons Barna 8M dona suport ABANS de la titulació (elimina la paradoxa d’accés).</w:t>
      </w:r>
    </w:p>
    <w:p w14:paraId="32626D5A" w14:textId="77777777" w:rsidR="00D769FE" w:rsidRDefault="00D769FE" w:rsidP="00D769FE">
      <w:pPr>
        <w:spacing w:after="160" w:line="360" w:lineRule="auto"/>
        <w:ind w:firstLine="720"/>
        <w:jc w:val="both"/>
      </w:pPr>
      <w:r>
        <w:rPr>
          <w:color w:val="000000"/>
        </w:rPr>
        <w:t>No és que el Mètode tingui ‘respostes’ per a cada problema. És que el Mètode és l’absència dels problemes: quan el sistema està dissenyat correctament, els mecanismes d’expulsió no es generen.</w:t>
      </w:r>
    </w:p>
    <w:p w14:paraId="06113A8F" w14:textId="77777777" w:rsidR="00D769FE" w:rsidRDefault="00D769FE">
      <w:pPr>
        <w:spacing w:after="160" w:line="360" w:lineRule="auto"/>
        <w:jc w:val="both"/>
        <w:rPr>
          <w:rFonts w:ascii="Arial" w:hAnsi="Arial" w:cs="Arial"/>
          <w:color w:val="000000"/>
        </w:rPr>
      </w:pPr>
    </w:p>
    <w:p w14:paraId="6D410867" w14:textId="77777777" w:rsidR="00D769FE" w:rsidRDefault="00D769FE" w:rsidP="00D769FE">
      <w:pPr>
        <w:pStyle w:val="Ttulo1"/>
      </w:pPr>
      <w:r>
        <w:t>CAPÍTOL 5. PILAR 1: INVERSIÓ PARITÀRIA — EL 50%</w:t>
      </w:r>
    </w:p>
    <w:p w14:paraId="72EC37C6" w14:textId="77777777" w:rsidR="00D769FE" w:rsidRDefault="00D769FE" w:rsidP="00D769FE">
      <w:pPr>
        <w:spacing w:after="120"/>
      </w:pPr>
    </w:p>
    <w:p w14:paraId="6B249765" w14:textId="77777777" w:rsidR="00D769FE" w:rsidRDefault="00D769FE" w:rsidP="00D769FE">
      <w:pPr>
        <w:pStyle w:val="Ttulo2"/>
      </w:pPr>
      <w:r>
        <w:t>5.1. Per què el 50% i no el 65%</w:t>
      </w:r>
    </w:p>
    <w:p w14:paraId="75D0F041" w14:textId="77777777" w:rsidR="00D769FE" w:rsidRDefault="00D769FE" w:rsidP="00D769FE">
      <w:pPr>
        <w:spacing w:after="160" w:line="360" w:lineRule="auto"/>
        <w:ind w:firstLine="720"/>
        <w:jc w:val="both"/>
      </w:pPr>
      <w:r>
        <w:rPr>
          <w:color w:val="000000"/>
        </w:rPr>
        <w:t>Documents anteriors del CB Grup Barna mencionaven el 65% d’inversió en categories sènior femenines. El Mètode Barna, però, s’articula al voltant del 50% del pressupost TOTAL. La diferència és fonamental: el 50% total és paritat; el 65% d’un segment és avantatge. El Mètode no busca avantatge femení; busca paritat sistèmica. La paritat, en un entorn on la norma és el 35%, ja genera avantatge competitiu de forma natural.</w:t>
      </w:r>
    </w:p>
    <w:p w14:paraId="6B9DE379" w14:textId="77777777" w:rsidR="00D769FE" w:rsidRDefault="00D769FE" w:rsidP="00D769FE">
      <w:pPr>
        <w:pStyle w:val="Ttulo2"/>
      </w:pPr>
      <w:r>
        <w:t>5.2. El mecanisme de l’avantatge parittari</w:t>
      </w:r>
    </w:p>
    <w:p w14:paraId="232C8E86" w14:textId="77777777" w:rsidR="00D769FE" w:rsidRDefault="00D769FE" w:rsidP="00D769FE">
      <w:pPr>
        <w:spacing w:after="160" w:line="360" w:lineRule="auto"/>
        <w:ind w:firstLine="720"/>
        <w:jc w:val="both"/>
      </w:pPr>
      <w:r>
        <w:rPr>
          <w:color w:val="000000"/>
        </w:rPr>
        <w:t>Quan un club passa del 35% al 50% d’inversió femenina, no només redistribueix diners. Activa tres mecanismes simultàniament:</w:t>
      </w:r>
    </w:p>
    <w:p w14:paraId="7F645E01" w14:textId="77777777" w:rsidR="00D769FE" w:rsidRDefault="00D769FE" w:rsidP="00D769FE">
      <w:pPr>
        <w:spacing w:after="160" w:line="360" w:lineRule="auto"/>
        <w:jc w:val="both"/>
      </w:pPr>
      <w:r>
        <w:rPr>
          <w:color w:val="000000"/>
        </w:rPr>
        <w:t>MECANISME A — CAPTACIÓ DIFERENCIAL: En un mercat on la majoria de clubs ofereix pipelines femenins incomplets, un club amb pipeline complet capta jugadores que altres clubs perden. No cal fitxar; cal existir.</w:t>
      </w:r>
    </w:p>
    <w:p w14:paraId="48773676" w14:textId="77777777" w:rsidR="00D769FE" w:rsidRDefault="00D769FE" w:rsidP="00D769FE">
      <w:pPr>
        <w:spacing w:after="160" w:line="360" w:lineRule="auto"/>
        <w:jc w:val="both"/>
      </w:pPr>
      <w:r>
        <w:rPr>
          <w:color w:val="000000"/>
        </w:rPr>
        <w:lastRenderedPageBreak/>
        <w:t>MECANISME B — RETENCIÓ PER DISSENY: Més equips femenins = més llocs disponibles = menys jugadores que es queden sense equip = menys abandonament. La retenció no és un programa; és una conseqüència de l’estructura.</w:t>
      </w:r>
    </w:p>
    <w:p w14:paraId="20712E80" w14:textId="77777777" w:rsidR="00D769FE" w:rsidRDefault="00D769FE" w:rsidP="00D769FE">
      <w:pPr>
        <w:spacing w:after="160" w:line="360" w:lineRule="auto"/>
        <w:jc w:val="both"/>
      </w:pPr>
      <w:r>
        <w:rPr>
          <w:color w:val="000000"/>
        </w:rPr>
        <w:t>MECANISME C — QUALITAT TÈCNICA ACUMULATIVA: Més inversió = millors entrenadores = millor formació = jugadores més competitives = millors categories = més visibilitat = més captació. El cercle virtuvós s’activa sol.</w:t>
      </w:r>
    </w:p>
    <w:p w14:paraId="3111B1FA" w14:textId="77777777" w:rsidR="00D769FE" w:rsidRDefault="00D769FE" w:rsidP="00D769FE">
      <w:pPr>
        <w:pStyle w:val="Ttulo2"/>
      </w:pPr>
      <w:r>
        <w:t>5.3. El cost real del 50%</w:t>
      </w:r>
    </w:p>
    <w:p w14:paraId="0EE5969F" w14:textId="77777777" w:rsidR="00D769FE" w:rsidRDefault="00D769FE" w:rsidP="00D769FE">
      <w:pPr>
        <w:spacing w:after="160" w:line="360" w:lineRule="auto"/>
        <w:ind w:firstLine="720"/>
        <w:jc w:val="both"/>
      </w:pPr>
      <w:r>
        <w:rPr>
          <w:color w:val="000000"/>
        </w:rPr>
        <w:t xml:space="preserve">El CB Grup Barna opera amb 140.000-160.000€ anuals. El 50% al femení equivale a 70.000-80.000€. </w:t>
      </w:r>
      <w:r w:rsidRPr="0016457E">
        <w:rPr>
          <w:color w:val="000000"/>
          <w:lang w:val="en-US"/>
        </w:rPr>
        <w:t xml:space="preserve">Això cobreix 20 equips femenins a un cost mitjà de 3.500-4.000€ per equip. </w:t>
      </w:r>
      <w:r>
        <w:rPr>
          <w:color w:val="000000"/>
        </w:rPr>
        <w:t>Cap club de base de Barcelona pot argumentar que ‘no té pressupost’: el 50% no requereix més diners sinó redistribuir els que ja es tenen.</w:t>
      </w:r>
    </w:p>
    <w:p w14:paraId="18CFFA3A" w14:textId="77777777" w:rsidR="00D769FE" w:rsidRDefault="00D769FE" w:rsidP="00D769FE">
      <w:r>
        <w:br w:type="page"/>
      </w:r>
    </w:p>
    <w:p w14:paraId="7DBF39D7" w14:textId="77777777" w:rsidR="00D769FE" w:rsidRDefault="00D769FE" w:rsidP="00D769FE">
      <w:pPr>
        <w:pStyle w:val="Ttulo1"/>
      </w:pPr>
      <w:r>
        <w:lastRenderedPageBreak/>
        <w:t>CAPÍTOL 6. PILAR 2: EL PIPELINE DE LIDERATGE — EL CICLE DE LES SIS FASES</w:t>
      </w:r>
    </w:p>
    <w:p w14:paraId="2C1AE4D8" w14:textId="77777777" w:rsidR="00D769FE" w:rsidRDefault="00D769FE" w:rsidP="00D769FE">
      <w:pPr>
        <w:spacing w:after="120"/>
      </w:pPr>
    </w:p>
    <w:p w14:paraId="1EC9EFFD" w14:textId="77777777" w:rsidR="00D769FE" w:rsidRDefault="00D769FE" w:rsidP="00D769FE">
      <w:pPr>
        <w:pStyle w:val="Ttulo2"/>
      </w:pPr>
      <w:r>
        <w:t>6.1. Per què ‘pipeline de lideratge’ i no ‘pipeline formatiu’</w:t>
      </w:r>
    </w:p>
    <w:p w14:paraId="44087542" w14:textId="77777777" w:rsidR="00D769FE" w:rsidRDefault="00D769FE" w:rsidP="00D769FE">
      <w:pPr>
        <w:spacing w:after="160" w:line="360" w:lineRule="auto"/>
        <w:ind w:firstLine="720"/>
        <w:jc w:val="both"/>
      </w:pPr>
      <w:r>
        <w:rPr>
          <w:color w:val="000000"/>
        </w:rPr>
        <w:t>La majoria de clubs parlen de ‘pipeline formatiu’: un itinerari per formar jugadores. El Mètode Barna parla de ‘pipeline de lideratge’: un itinerari per formar líders. La diferència no és semàntica. Un pipeline formatiu acaba quan la jugadora deixa de jugar. Un pipeline de lideratge comença quan deixa de jugar. Les jugadores no surten. Es queden com a líders.</w:t>
      </w:r>
    </w:p>
    <w:p w14:paraId="13872F3C" w14:textId="77777777" w:rsidR="00D769FE" w:rsidRDefault="00D769FE" w:rsidP="00D769FE">
      <w:pPr>
        <w:pStyle w:val="Ttulo2"/>
      </w:pPr>
      <w:r>
        <w:t>6.2. El Cicle de Lideratge: sis fases</w:t>
      </w:r>
    </w:p>
    <w:p w14:paraId="442BC47F" w14:textId="77777777" w:rsidR="00D769FE" w:rsidRDefault="00D769FE" w:rsidP="00D769FE">
      <w:pPr>
        <w:spacing w:after="160" w:line="360" w:lineRule="auto"/>
        <w:jc w:val="both"/>
      </w:pPr>
      <w:r>
        <w:rPr>
          <w:color w:val="000000"/>
        </w:rPr>
        <w:t>FASE 01 — ESCOLETA (4 anys): Primeres passes. La nena entra al sistema i veu entrenadores des del primer dia. No cal explicar-li que les dones poden entrenar: ho experimenta. La normalització comença quatre anys abans que el sistema educatiu n’hi pensi.</w:t>
      </w:r>
    </w:p>
    <w:p w14:paraId="5E1E22B6" w14:textId="77777777" w:rsidR="00D769FE" w:rsidRDefault="00D769FE" w:rsidP="00D769FE">
      <w:pPr>
        <w:spacing w:after="160" w:line="360" w:lineRule="auto"/>
        <w:jc w:val="both"/>
      </w:pPr>
      <w:r>
        <w:rPr>
          <w:color w:val="000000"/>
        </w:rPr>
        <w:t>FASE 02 — FORMACIÓ: Competiçió federada. Mini, infantil, cadet, júnior: equips femenins a TOTES les categories. Això és el que neutralitza el Mecanisme 1 (eslabó absent) de l’abandonament.</w:t>
      </w:r>
    </w:p>
    <w:p w14:paraId="45269382" w14:textId="77777777" w:rsidR="00D769FE" w:rsidRDefault="00D769FE" w:rsidP="00D769FE">
      <w:pPr>
        <w:spacing w:after="160" w:line="360" w:lineRule="auto"/>
        <w:jc w:val="both"/>
      </w:pPr>
      <w:r>
        <w:rPr>
          <w:color w:val="000000"/>
        </w:rPr>
        <w:t>FASE 03 — ENTRENADORA: La jugadora que acaba la seva carrera competitiva s’incorpora al cos tècnic. Entrena equips femenins, mixtos I MASCULINS. Això és crític: no reprodueix la segregació (‘les dones entrenen dones’) sinó que la trenca.</w:t>
      </w:r>
    </w:p>
    <w:p w14:paraId="73F5B193" w14:textId="77777777" w:rsidR="00D769FE" w:rsidRDefault="00D769FE" w:rsidP="00D769FE">
      <w:pPr>
        <w:spacing w:after="160" w:line="360" w:lineRule="auto"/>
        <w:jc w:val="both"/>
      </w:pPr>
      <w:r>
        <w:rPr>
          <w:color w:val="000000"/>
        </w:rPr>
        <w:t>FASE 04 — COPA CATALUNYA: L’equip sènior competeix a nivell autonòmic.</w:t>
      </w:r>
    </w:p>
    <w:p w14:paraId="33AA3BF4" w14:textId="77777777" w:rsidR="00D769FE" w:rsidRDefault="00D769FE" w:rsidP="00D769FE">
      <w:pPr>
        <w:spacing w:after="160" w:line="360" w:lineRule="auto"/>
        <w:jc w:val="both"/>
      </w:pPr>
      <w:r>
        <w:rPr>
          <w:color w:val="000000"/>
        </w:rPr>
        <w:t>FASE 05 — SUPER COPA FCBQ: Excel·lència competitiva. Passarel·la cap a lligues estatals.</w:t>
      </w:r>
    </w:p>
    <w:p w14:paraId="24CADA88" w14:textId="77777777" w:rsidR="00D769FE" w:rsidRDefault="00D769FE" w:rsidP="00D769FE">
      <w:pPr>
        <w:spacing w:after="160" w:line="360" w:lineRule="auto"/>
        <w:jc w:val="both"/>
      </w:pPr>
      <w:r>
        <w:rPr>
          <w:color w:val="000000"/>
        </w:rPr>
        <w:t>FASE 06 — LLIGA ENDESA: El talent arriba a l’èlit. Exemple: Ainhoa López, formada al CB Grup Barna.</w:t>
      </w:r>
    </w:p>
    <w:p w14:paraId="152E538C" w14:textId="77777777" w:rsidR="00D769FE" w:rsidRDefault="00D769FE" w:rsidP="00D769FE">
      <w:pPr>
        <w:pStyle w:val="Ttulo2"/>
      </w:pPr>
      <w:r>
        <w:t>6.3. El patró ocult de la Fase 03</w:t>
      </w:r>
    </w:p>
    <w:p w14:paraId="2D47E7EB" w14:textId="77777777" w:rsidR="00D769FE" w:rsidRDefault="00D769FE" w:rsidP="00D769FE">
      <w:pPr>
        <w:spacing w:after="160" w:line="360" w:lineRule="auto"/>
        <w:ind w:firstLine="720"/>
        <w:jc w:val="both"/>
      </w:pPr>
      <w:r>
        <w:rPr>
          <w:color w:val="000000"/>
        </w:rPr>
        <w:t>La Fase 03 (entrenadora d’equips masculins) revela el patró més radical del Mètode. Quan una dona entrena un equip de nens, es produeixen tres efectes simultanis que cap programa d’igualtat pot replicar:</w:t>
      </w:r>
    </w:p>
    <w:p w14:paraId="3A98F5D8" w14:textId="77777777" w:rsidR="00D769FE" w:rsidRDefault="00D769FE" w:rsidP="00D769FE">
      <w:pPr>
        <w:spacing w:after="160" w:line="360" w:lineRule="auto"/>
        <w:jc w:val="both"/>
      </w:pPr>
      <w:r>
        <w:rPr>
          <w:color w:val="000000"/>
        </w:rPr>
        <w:lastRenderedPageBreak/>
        <w:t>EFECTE 1 sobre les nenes: Veuen que entrenar és un rol natural per a una dona. No necessiten ‘empowerment’; necessiten normalitat.</w:t>
      </w:r>
    </w:p>
    <w:p w14:paraId="191C2049" w14:textId="77777777" w:rsidR="00D769FE" w:rsidRDefault="00D769FE" w:rsidP="00D769FE">
      <w:pPr>
        <w:spacing w:after="160" w:line="360" w:lineRule="auto"/>
        <w:jc w:val="both"/>
      </w:pPr>
      <w:r>
        <w:rPr>
          <w:color w:val="000000"/>
        </w:rPr>
        <w:t>EFECTE 2 sobre els nens: Creixen amb una figura d’autoritat femenina en l’esport. Quan arribin a adults, el lideratge femení no serà una novetat; serà la seva experiència viscuda des dels 4 anys.</w:t>
      </w:r>
    </w:p>
    <w:p w14:paraId="670F4890" w14:textId="77777777" w:rsidR="00D769FE" w:rsidRDefault="00D769FE" w:rsidP="00D769FE">
      <w:pPr>
        <w:spacing w:after="160" w:line="360" w:lineRule="auto"/>
        <w:jc w:val="both"/>
      </w:pPr>
      <w:r>
        <w:rPr>
          <w:color w:val="000000"/>
        </w:rPr>
        <w:t>EFECTE 3 sobre els pares: Veuen que una dona és competent per entrenar el seu fill. Això transforma la percepció familiar de forma més profunda que qualsevol campanya de sensibilització.</w:t>
      </w:r>
    </w:p>
    <w:p w14:paraId="505FB76B" w14:textId="77777777" w:rsidR="00D769FE" w:rsidRDefault="00D769FE" w:rsidP="00D769FE">
      <w:pPr>
        <w:spacing w:after="160" w:line="360" w:lineRule="auto"/>
        <w:ind w:firstLine="720"/>
        <w:jc w:val="both"/>
      </w:pPr>
      <w:r>
        <w:rPr>
          <w:color w:val="000000"/>
        </w:rPr>
        <w:t>El Mètode Barna no forma ‘dones líders’. Forma un ecosistema on el lideratge no té gènere.</w:t>
      </w:r>
    </w:p>
    <w:p w14:paraId="030C6E6C" w14:textId="77777777" w:rsidR="00D769FE" w:rsidRDefault="00D769FE" w:rsidP="00D769FE">
      <w:r>
        <w:br w:type="page"/>
      </w:r>
    </w:p>
    <w:p w14:paraId="0EF4E3F4" w14:textId="77777777" w:rsidR="00D769FE" w:rsidRDefault="00D769FE" w:rsidP="00D769FE">
      <w:pPr>
        <w:pStyle w:val="Ttulo1"/>
      </w:pPr>
      <w:r>
        <w:lastRenderedPageBreak/>
        <w:t>CAPÍTOL 7. PILAR 3: LA RESPOSTA ORGÀNICA — EL 53,7%</w:t>
      </w:r>
    </w:p>
    <w:p w14:paraId="63D9BC64" w14:textId="77777777" w:rsidR="00D769FE" w:rsidRDefault="00D769FE" w:rsidP="00D769FE">
      <w:pPr>
        <w:spacing w:after="120"/>
      </w:pPr>
    </w:p>
    <w:p w14:paraId="331D3460" w14:textId="77777777" w:rsidR="00D769FE" w:rsidRDefault="00D769FE" w:rsidP="00D769FE">
      <w:pPr>
        <w:pStyle w:val="Ttulo2"/>
      </w:pPr>
      <w:r>
        <w:t>7.1. Anatomia d’un dato anòmal</w:t>
      </w:r>
    </w:p>
    <w:p w14:paraId="026F1DDF" w14:textId="77777777" w:rsidR="00D769FE" w:rsidRDefault="00D769FE" w:rsidP="00D769FE">
      <w:pPr>
        <w:spacing w:after="160" w:line="360" w:lineRule="auto"/>
        <w:ind w:firstLine="720"/>
        <w:jc w:val="both"/>
      </w:pPr>
      <w:r>
        <w:rPr>
          <w:color w:val="000000"/>
        </w:rPr>
        <w:t>El 53,7% de l’audiència a xarxes socials del CB Grup Barna són dones. En el bàsquet de base, on les audiències digitals són habitualment 60-70% masculines, això és una anomalia estadística. I les anomalies són on la ciència troba les teories noves.</w:t>
      </w:r>
    </w:p>
    <w:p w14:paraId="7BD9A310" w14:textId="77777777" w:rsidR="00D769FE" w:rsidRDefault="00D769FE" w:rsidP="00D769FE">
      <w:pPr>
        <w:pStyle w:val="Ttulo2"/>
      </w:pPr>
      <w:r>
        <w:t>7.2. Tres hipòtesis explicatives</w:t>
      </w:r>
    </w:p>
    <w:p w14:paraId="67519FB6" w14:textId="77777777" w:rsidR="00D769FE" w:rsidRDefault="00D769FE" w:rsidP="00D769FE">
      <w:pPr>
        <w:spacing w:after="160" w:line="360" w:lineRule="auto"/>
        <w:jc w:val="both"/>
      </w:pPr>
      <w:r>
        <w:rPr>
          <w:color w:val="000000"/>
        </w:rPr>
        <w:t>HIPÒTESI ESTRUCTURAL: El 48,8% dels equips del club són femenins. Per tant, el contingut visual reflecteix naturalment aquesta proporció. Quan una mare veu una foto del seu fill i al costat una foto d’un equip femení, no està rebent ‘comunicació d’igualtat’; està rebent la realitat del club.</w:t>
      </w:r>
    </w:p>
    <w:p w14:paraId="41690679" w14:textId="77777777" w:rsidR="00D769FE" w:rsidRDefault="00D769FE" w:rsidP="00D769FE">
      <w:pPr>
        <w:spacing w:after="160" w:line="360" w:lineRule="auto"/>
        <w:jc w:val="both"/>
      </w:pPr>
      <w:r>
        <w:rPr>
          <w:color w:val="000000"/>
        </w:rPr>
        <w:t>HIPÒTESI COMUNITÀRIA: Amb 20 equips femenins, el nombre de mares, germanes i amigues de jugadores que segueixen el club és proporcionalment superior al d’un club amb 8 equips femenins. L’audiència femenina és proporcional a l’estructura femenina.</w:t>
      </w:r>
    </w:p>
    <w:p w14:paraId="752A255F" w14:textId="77777777" w:rsidR="00D769FE" w:rsidRDefault="00D769FE" w:rsidP="00D769FE">
      <w:pPr>
        <w:spacing w:after="160" w:line="360" w:lineRule="auto"/>
        <w:jc w:val="both"/>
      </w:pPr>
      <w:r>
        <w:rPr>
          <w:color w:val="000000"/>
        </w:rPr>
        <w:t>HIPÒTESI D’AUTENTICITAT: Les dones detecten que el club no ‘parla d’igualtat’ sinó que la practica. L’autenticitat genera fidelitat orgànica que el màrqueting no pot comprar.</w:t>
      </w:r>
    </w:p>
    <w:p w14:paraId="6CE8B069" w14:textId="77777777" w:rsidR="00D769FE" w:rsidRDefault="00D769FE" w:rsidP="00D769FE">
      <w:pPr>
        <w:spacing w:after="160" w:line="360" w:lineRule="auto"/>
        <w:ind w:firstLine="720"/>
        <w:jc w:val="both"/>
      </w:pPr>
      <w:r>
        <w:rPr>
          <w:color w:val="000000"/>
        </w:rPr>
        <w:t>Les tres hipòtesis són complementaries: el 53,7% és probablement la interacció de les tres. Cap requereix campanya; totes són conseqüències del Mètode.</w:t>
      </w:r>
    </w:p>
    <w:p w14:paraId="35C49293" w14:textId="77777777" w:rsidR="00D769FE" w:rsidRDefault="00D769FE" w:rsidP="00D769FE">
      <w:pPr>
        <w:pBdr>
          <w:left w:val="single" w:sz="6" w:space="0" w:color="6B2D8B"/>
        </w:pBdr>
        <w:spacing w:before="200" w:after="200" w:line="340" w:lineRule="auto"/>
        <w:ind w:left="720" w:right="720"/>
      </w:pPr>
      <w:r>
        <w:rPr>
          <w:i/>
          <w:iCs/>
          <w:color w:val="666666"/>
          <w:sz w:val="22"/>
          <w:szCs w:val="22"/>
        </w:rPr>
        <w:t>No les busquem. Ens troben. Quan un club és autèntic en la seva aposta, la comunitat que representa es fa visible sola. Les dades no són un objectiu de màrqueting. Són la conseqüència del Mètode.</w:t>
      </w:r>
    </w:p>
    <w:p w14:paraId="5137D091" w14:textId="77777777" w:rsidR="00D769FE" w:rsidRDefault="00D769FE" w:rsidP="00D769FE">
      <w:pPr>
        <w:pStyle w:val="Ttulo2"/>
      </w:pPr>
      <w:r>
        <w:t>7.3. La Teoria de l’Autenticitat Productiva</w:t>
      </w:r>
    </w:p>
    <w:p w14:paraId="6549293C" w14:textId="77777777" w:rsidR="00D769FE" w:rsidRDefault="00D769FE" w:rsidP="00D769FE">
      <w:pPr>
        <w:spacing w:after="160" w:line="360" w:lineRule="auto"/>
        <w:ind w:firstLine="720"/>
        <w:jc w:val="both"/>
      </w:pPr>
      <w:r>
        <w:rPr>
          <w:color w:val="000000"/>
        </w:rPr>
        <w:t>Les organitzacions que practiquen els seus valors (en lloc de comunicar-los) generen una resposta orgànica que supera qualsevol estratègia planificada. Això té tres implicacions:</w:t>
      </w:r>
    </w:p>
    <w:p w14:paraId="42BFC57A" w14:textId="77777777" w:rsidR="00D769FE" w:rsidRDefault="00D769FE" w:rsidP="00D769FE">
      <w:pPr>
        <w:spacing w:after="160" w:line="360" w:lineRule="auto"/>
        <w:jc w:val="both"/>
      </w:pPr>
      <w:r>
        <w:rPr>
          <w:color w:val="000000"/>
        </w:rPr>
        <w:lastRenderedPageBreak/>
        <w:t>Per a la comunicació: en lloc d’invertir en campanyes d’igualtat, els clubs haurien d’invertir en igualtat. La comunicació és el subproducte, no el producte.</w:t>
      </w:r>
    </w:p>
    <w:p w14:paraId="5207BBA0" w14:textId="77777777" w:rsidR="00D769FE" w:rsidRDefault="00D769FE" w:rsidP="00D769FE">
      <w:pPr>
        <w:spacing w:after="160" w:line="360" w:lineRule="auto"/>
        <w:jc w:val="both"/>
      </w:pPr>
      <w:r>
        <w:rPr>
          <w:color w:val="000000"/>
        </w:rPr>
        <w:t>Per al patrocini: un club amb igualtat verificable (50%, 65,5%, 53,7%) ofereix una narrativa de marca més valuosa que un club amb un llazo morat. El Mètode és un actiu de marca en si mateix.</w:t>
      </w:r>
    </w:p>
    <w:p w14:paraId="0DB5CEF5" w14:textId="77777777" w:rsidR="00D769FE" w:rsidRDefault="00D769FE" w:rsidP="00D769FE">
      <w:pPr>
        <w:spacing w:after="160" w:line="360" w:lineRule="auto"/>
        <w:jc w:val="both"/>
      </w:pPr>
      <w:r>
        <w:rPr>
          <w:color w:val="000000"/>
        </w:rPr>
        <w:t>Per al 8M: el 80% dels clubs fa accions simbòliques perquè no tenen substancia per fer altra cosa. El Mètode Barna converteix cada dia de l’any en un 8M operatiu. El 8 de març no és una campanya: és la prova anual que el sistema funciona.</w:t>
      </w:r>
    </w:p>
    <w:p w14:paraId="12D13AB7" w14:textId="77777777" w:rsidR="00D769FE" w:rsidRDefault="00D769FE" w:rsidP="00D769FE">
      <w:r>
        <w:br w:type="page"/>
      </w:r>
    </w:p>
    <w:p w14:paraId="7FC62A4F" w14:textId="77777777" w:rsidR="00D769FE" w:rsidRDefault="00D769FE" w:rsidP="00D769FE">
      <w:pPr>
        <w:spacing w:after="120"/>
      </w:pPr>
    </w:p>
    <w:p w14:paraId="705222DD" w14:textId="77777777" w:rsidR="00D769FE" w:rsidRDefault="00D769FE" w:rsidP="00D769FE">
      <w:pPr>
        <w:spacing w:after="120"/>
      </w:pPr>
    </w:p>
    <w:p w14:paraId="1A107664" w14:textId="77777777" w:rsidR="00D769FE" w:rsidRDefault="00D769FE" w:rsidP="00D769FE">
      <w:pPr>
        <w:spacing w:after="120"/>
      </w:pPr>
    </w:p>
    <w:p w14:paraId="049AA8C8" w14:textId="77777777" w:rsidR="00D769FE" w:rsidRDefault="00D769FE" w:rsidP="00D769FE">
      <w:pPr>
        <w:spacing w:after="120"/>
      </w:pPr>
    </w:p>
    <w:p w14:paraId="3C49BAF3" w14:textId="77777777" w:rsidR="00D769FE" w:rsidRPr="0016457E" w:rsidRDefault="00D769FE" w:rsidP="00D769FE">
      <w:pPr>
        <w:spacing w:after="200"/>
        <w:jc w:val="center"/>
        <w:rPr>
          <w:lang w:val="en-US"/>
        </w:rPr>
      </w:pPr>
      <w:r w:rsidRPr="0016457E">
        <w:rPr>
          <w:b/>
          <w:bCs/>
          <w:color w:val="6B2D8B"/>
          <w:sz w:val="48"/>
          <w:szCs w:val="48"/>
          <w:lang w:val="en-US"/>
        </w:rPr>
        <w:t>PART III</w:t>
      </w:r>
    </w:p>
    <w:p w14:paraId="7395E240" w14:textId="77777777" w:rsidR="00D769FE" w:rsidRPr="0016457E" w:rsidRDefault="00D769FE" w:rsidP="00D769FE">
      <w:pPr>
        <w:spacing w:after="120"/>
        <w:rPr>
          <w:lang w:val="en-US"/>
        </w:rPr>
      </w:pPr>
    </w:p>
    <w:p w14:paraId="5815B99E" w14:textId="77777777" w:rsidR="00D769FE" w:rsidRPr="0016457E" w:rsidRDefault="00D769FE" w:rsidP="00D769FE">
      <w:pPr>
        <w:spacing w:after="200"/>
        <w:jc w:val="center"/>
        <w:rPr>
          <w:lang w:val="en-US"/>
        </w:rPr>
      </w:pPr>
      <w:r w:rsidRPr="0016457E">
        <w:rPr>
          <w:b/>
          <w:bCs/>
          <w:color w:val="1B3A5C"/>
          <w:sz w:val="36"/>
          <w:szCs w:val="36"/>
          <w:lang w:val="en-US"/>
        </w:rPr>
        <w:t>TEORIES EMERGENTS</w:t>
      </w:r>
    </w:p>
    <w:p w14:paraId="547ED2B7" w14:textId="77777777" w:rsidR="00D769FE" w:rsidRPr="0016457E" w:rsidRDefault="00D769FE" w:rsidP="00D769FE">
      <w:pPr>
        <w:spacing w:after="120"/>
        <w:rPr>
          <w:lang w:val="en-US"/>
        </w:rPr>
      </w:pPr>
    </w:p>
    <w:p w14:paraId="20669B09" w14:textId="77777777" w:rsidR="00D769FE" w:rsidRPr="0016457E" w:rsidRDefault="00D769FE" w:rsidP="00D769FE">
      <w:pPr>
        <w:spacing w:after="120"/>
        <w:rPr>
          <w:lang w:val="en-US"/>
        </w:rPr>
      </w:pPr>
    </w:p>
    <w:p w14:paraId="1B5678F8" w14:textId="77777777" w:rsidR="00D769FE" w:rsidRPr="0016457E" w:rsidRDefault="00D769FE" w:rsidP="00D769FE">
      <w:pPr>
        <w:rPr>
          <w:lang w:val="en-US"/>
        </w:rPr>
      </w:pPr>
      <w:r w:rsidRPr="0016457E">
        <w:rPr>
          <w:lang w:val="en-US"/>
        </w:rPr>
        <w:br w:type="page"/>
      </w:r>
    </w:p>
    <w:p w14:paraId="5F6B8D9F" w14:textId="77777777" w:rsidR="00D769FE" w:rsidRDefault="00D769FE" w:rsidP="00D769FE">
      <w:pPr>
        <w:pStyle w:val="Ttulo1"/>
      </w:pPr>
      <w:r w:rsidRPr="0016457E">
        <w:rPr>
          <w:lang w:val="en-US"/>
        </w:rPr>
        <w:lastRenderedPageBreak/>
        <w:t xml:space="preserve">CAPÍTOL 8. </w:t>
      </w:r>
      <w:r>
        <w:t>LA TEORIA DE LA IRREVERSIBILITAT CULTURAL</w:t>
      </w:r>
    </w:p>
    <w:p w14:paraId="3C24EA33" w14:textId="77777777" w:rsidR="00D769FE" w:rsidRDefault="00D769FE" w:rsidP="00D769FE">
      <w:pPr>
        <w:spacing w:after="120"/>
      </w:pPr>
    </w:p>
    <w:p w14:paraId="6F396D68" w14:textId="77777777" w:rsidR="00D769FE" w:rsidRDefault="00D769FE" w:rsidP="00D769FE">
      <w:pPr>
        <w:pStyle w:val="Ttulo2"/>
      </w:pPr>
      <w:r>
        <w:t>8.1. Per què el Mètode no es pot ‘desfer’</w:t>
      </w:r>
    </w:p>
    <w:p w14:paraId="0927288B" w14:textId="77777777" w:rsidR="00D769FE" w:rsidRDefault="00D769FE" w:rsidP="00D769FE">
      <w:pPr>
        <w:spacing w:after="160" w:line="360" w:lineRule="auto"/>
        <w:ind w:firstLine="720"/>
        <w:jc w:val="both"/>
      </w:pPr>
      <w:r>
        <w:rPr>
          <w:color w:val="000000"/>
        </w:rPr>
        <w:t>Proposem una teoria que distingeix el Mètode de qualsevol programa d’igualtat convencional: la Teoria de la Irreversibilitat Cultural. Un programa es pot cancel·lar. Una llei es pot derogar. Una subvenció es pot retirar. Però una cultura, una vegada establerta, és gairebé impossible de revertir.</w:t>
      </w:r>
    </w:p>
    <w:p w14:paraId="3E4B166B" w14:textId="77777777" w:rsidR="00D769FE" w:rsidRDefault="00D769FE" w:rsidP="00D769FE">
      <w:pPr>
        <w:spacing w:after="160" w:line="360" w:lineRule="auto"/>
        <w:ind w:firstLine="720"/>
        <w:jc w:val="both"/>
      </w:pPr>
      <w:r>
        <w:rPr>
          <w:color w:val="000000"/>
        </w:rPr>
        <w:t>Al CB Grup Barna, 60 anys de pràctica continuada han generat una cultura on la paritat no és una política sinó la normalitat. Les 450+ famílies, les 38 entrenadores, les jugadores de totes les categories: tots i totes han crescut dins d’un sistema on el bàsquet femení és l’eix. Revertir això seria com intentar que un barri deixi de parlar català: tècnicament possible, pràcticament impossible.</w:t>
      </w:r>
    </w:p>
    <w:p w14:paraId="61A7CA01" w14:textId="77777777" w:rsidR="00D769FE" w:rsidRDefault="00D769FE" w:rsidP="00D769FE">
      <w:pPr>
        <w:pStyle w:val="Ttulo2"/>
      </w:pPr>
      <w:r>
        <w:t>8.2. El llindar d’irreversibilitat</w:t>
      </w:r>
    </w:p>
    <w:p w14:paraId="7CFD7EF9" w14:textId="77777777" w:rsidR="00D769FE" w:rsidRDefault="00D769FE" w:rsidP="00D769FE">
      <w:pPr>
        <w:spacing w:after="160" w:line="360" w:lineRule="auto"/>
        <w:ind w:firstLine="720"/>
        <w:jc w:val="both"/>
      </w:pPr>
      <w:r>
        <w:rPr>
          <w:color w:val="000000"/>
        </w:rPr>
        <w:t>La teoria postula que existeix un llindar d’irreversibilitat després del qual la paritat es converteix en auto-reproductiva. Aquest llindar s’assoleix quan es compleixen tres condicions simultàniament:</w:t>
      </w:r>
    </w:p>
    <w:p w14:paraId="23FD04E7" w14:textId="77777777" w:rsidR="00D769FE" w:rsidRDefault="00D769FE" w:rsidP="00D769FE">
      <w:pPr>
        <w:spacing w:after="160" w:line="360" w:lineRule="auto"/>
        <w:jc w:val="both"/>
      </w:pPr>
      <w:r>
        <w:rPr>
          <w:color w:val="000000"/>
        </w:rPr>
        <w:t>CONDICIÓ 1: Més del 40% del staff tècnic són dones. (CB Grup Barna: 65,5% — superat àmpliament)</w:t>
      </w:r>
    </w:p>
    <w:p w14:paraId="3CB1E1B8" w14:textId="77777777" w:rsidR="00D769FE" w:rsidRDefault="00D769FE" w:rsidP="00D769FE">
      <w:pPr>
        <w:spacing w:after="160" w:line="360" w:lineRule="auto"/>
        <w:jc w:val="both"/>
      </w:pPr>
      <w:r>
        <w:rPr>
          <w:color w:val="000000"/>
        </w:rPr>
        <w:t>CONDICIÓ 2: Existeix un pipeline femení complet sense interrupcions. (CB Grup Barna: escoleta a sènior — superat)</w:t>
      </w:r>
    </w:p>
    <w:p w14:paraId="0F2D147B" w14:textId="77777777" w:rsidR="00D769FE" w:rsidRDefault="00D769FE" w:rsidP="00D769FE">
      <w:pPr>
        <w:spacing w:after="160" w:line="360" w:lineRule="auto"/>
        <w:jc w:val="both"/>
      </w:pPr>
      <w:r>
        <w:rPr>
          <w:color w:val="000000"/>
        </w:rPr>
        <w:t>CONDICIÓ 3: La segona generació d’entrenadores ja està en formació (les que van començar a l’escoleta ara entrenen). (CB Grup Barna: en curs — superat parcialament)</w:t>
      </w:r>
    </w:p>
    <w:p w14:paraId="4F7774D8" w14:textId="77777777" w:rsidR="00D769FE" w:rsidRDefault="00D769FE" w:rsidP="00D769FE">
      <w:pPr>
        <w:spacing w:after="160" w:line="360" w:lineRule="auto"/>
        <w:ind w:firstLine="720"/>
        <w:jc w:val="both"/>
      </w:pPr>
      <w:r>
        <w:rPr>
          <w:color w:val="000000"/>
        </w:rPr>
        <w:t>Quan les tres condicions es compleixen, el sistema es perpetua per inèrcia positiva: les noves entrenadores formen les noves jugadores que seran les futures entrenadores. Cap agent extern pot trencar aquest cicle sense destruir el club sencer.</w:t>
      </w:r>
    </w:p>
    <w:p w14:paraId="34CA6B38" w14:textId="77777777" w:rsidR="00D769FE" w:rsidRDefault="00D769FE" w:rsidP="00D769FE">
      <w:pPr>
        <w:pStyle w:val="Ttulo2"/>
      </w:pPr>
      <w:r>
        <w:t>8.3. Implicacions per a la protecció del Mètode</w:t>
      </w:r>
    </w:p>
    <w:p w14:paraId="54801AA2" w14:textId="77777777" w:rsidR="00D769FE" w:rsidRDefault="00D769FE" w:rsidP="00D769FE">
      <w:pPr>
        <w:spacing w:after="160" w:line="360" w:lineRule="auto"/>
        <w:ind w:firstLine="720"/>
        <w:jc w:val="both"/>
      </w:pPr>
      <w:r>
        <w:rPr>
          <w:color w:val="000000"/>
        </w:rPr>
        <w:t xml:space="preserve">Si el Mètode és culturalment irreversible després del llindar, la millor protecció no és una clàusula estatutària (que es pot modificar) sinó l’assoliment ràpid del llindar. </w:t>
      </w:r>
      <w:r>
        <w:rPr>
          <w:color w:val="000000"/>
        </w:rPr>
        <w:lastRenderedPageBreak/>
        <w:t>El CB Grup Barna ja l’ha superat. Per als clubs que comencin, l’objectiu hauria de ser arribar al llindar en 5-8 anys: amb un esforç sostingut de 5 anys, el sistema es converteix en autosuficient.</w:t>
      </w:r>
    </w:p>
    <w:p w14:paraId="518AAA24" w14:textId="77777777" w:rsidR="00D769FE" w:rsidRDefault="00D769FE" w:rsidP="00D769FE">
      <w:r>
        <w:br w:type="page"/>
      </w:r>
    </w:p>
    <w:p w14:paraId="4FAE197E" w14:textId="77777777" w:rsidR="00D769FE" w:rsidRDefault="00D769FE" w:rsidP="00D769FE">
      <w:pPr>
        <w:pStyle w:val="Ttulo1"/>
      </w:pPr>
      <w:r>
        <w:lastRenderedPageBreak/>
        <w:t>CAPÍTOL 9. LA TEORIA DEL DESFASAMENT GENERACIONAL</w:t>
      </w:r>
    </w:p>
    <w:p w14:paraId="6514DE9F" w14:textId="77777777" w:rsidR="00D769FE" w:rsidRDefault="00D769FE" w:rsidP="00D769FE">
      <w:pPr>
        <w:spacing w:after="120"/>
      </w:pPr>
    </w:p>
    <w:p w14:paraId="6CAD7085" w14:textId="77777777" w:rsidR="00D769FE" w:rsidRDefault="00D769FE" w:rsidP="00D769FE">
      <w:pPr>
        <w:pStyle w:val="Ttulo2"/>
      </w:pPr>
      <w:r>
        <w:t>9.1. El desajust entre captació i poder</w:t>
      </w:r>
    </w:p>
    <w:p w14:paraId="54C29AB2" w14:textId="77777777" w:rsidR="00D769FE" w:rsidRDefault="00D769FE" w:rsidP="00D769FE">
      <w:pPr>
        <w:spacing w:after="160" w:line="360" w:lineRule="auto"/>
        <w:ind w:firstLine="720"/>
        <w:jc w:val="both"/>
      </w:pPr>
      <w:r>
        <w:rPr>
          <w:color w:val="000000"/>
        </w:rPr>
        <w:t>El bàsquet femení espanyol mostra un patró que anomenom ‘desfasament generacional’: les dades de participació són les de la generació actual (35,7% de llicències femenines), però les dades de poder són les de la generació anterior (5% de presidències femenines, 0% a Barcelona). Hi ha un retard sistèmic de 20-30 anys entre el moment en què les dones entren al sistema i el moment en què arriben a les posicions de decisió.</w:t>
      </w:r>
    </w:p>
    <w:p w14:paraId="48B58C95" w14:textId="77777777" w:rsidR="00D769FE" w:rsidRDefault="00D769FE" w:rsidP="00D769FE">
      <w:pPr>
        <w:spacing w:after="160" w:line="360" w:lineRule="auto"/>
        <w:ind w:firstLine="720"/>
        <w:jc w:val="both"/>
      </w:pPr>
      <w:r>
        <w:rPr>
          <w:color w:val="000000"/>
        </w:rPr>
        <w:t>Això té una implicació crucial: les polítiques de captació (més campus, més llicències) no resolen el problema del poder. Les dones que lideren avui no són les que van ser captades ahir; són les que van ser retingudes i promogudes durant dècades. El Mètode Barna accelerà el cicle perquè no espera que les dones ‘arribin’ al poder: crea les condicions perquè hi transitin naturalment dins del club.</w:t>
      </w:r>
    </w:p>
    <w:p w14:paraId="77DF1BDF" w14:textId="77777777" w:rsidR="00D769FE" w:rsidRDefault="00D769FE" w:rsidP="00D769FE">
      <w:pPr>
        <w:pStyle w:val="Ttulo2"/>
      </w:pPr>
      <w:r>
        <w:t>9.2. La projeció Mètode Barna 2026-2046</w:t>
      </w:r>
    </w:p>
    <w:p w14:paraId="453D41DB" w14:textId="77777777" w:rsidR="00D769FE" w:rsidRDefault="00D769FE" w:rsidP="00D769FE">
      <w:pPr>
        <w:spacing w:after="160" w:line="360" w:lineRule="auto"/>
        <w:ind w:firstLine="720"/>
        <w:jc w:val="both"/>
      </w:pPr>
      <w:r>
        <w:rPr>
          <w:color w:val="000000"/>
        </w:rPr>
        <w:t>Si les nenes que avui comencen a l’escoleta del CB Grup Barna (4 anys) segueixen el pipeline del Mètode:</w:t>
      </w:r>
    </w:p>
    <w:p w14:paraId="5A145489" w14:textId="77777777" w:rsidR="00D769FE" w:rsidRDefault="00D769FE" w:rsidP="00D769FE">
      <w:pPr>
        <w:spacing w:after="120"/>
      </w:pPr>
    </w:p>
    <w:tbl>
      <w:tblPr>
        <w:tblStyle w:val="a1"/>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700"/>
        <w:gridCol w:w="1800"/>
        <w:gridCol w:w="5626"/>
      </w:tblGrid>
      <w:tr w:rsidR="00D769FE" w14:paraId="13583A5B" w14:textId="77777777" w:rsidTr="00133326">
        <w:tc>
          <w:tcPr>
            <w:tcW w:w="9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8FBEDC6" w14:textId="77777777" w:rsidR="00D769FE" w:rsidRDefault="00D769FE" w:rsidP="00133326">
            <w:pPr>
              <w:jc w:val="center"/>
            </w:pPr>
            <w:r>
              <w:rPr>
                <w:b/>
                <w:bCs/>
                <w:color w:val="FFFFFF"/>
                <w:sz w:val="20"/>
                <w:szCs w:val="20"/>
              </w:rPr>
              <w:t>Any</w:t>
            </w:r>
          </w:p>
        </w:tc>
        <w:tc>
          <w:tcPr>
            <w:tcW w:w="7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3DDB53F" w14:textId="77777777" w:rsidR="00D769FE" w:rsidRDefault="00D769FE" w:rsidP="00133326">
            <w:pPr>
              <w:jc w:val="center"/>
            </w:pPr>
            <w:r>
              <w:rPr>
                <w:b/>
                <w:bCs/>
                <w:color w:val="FFFFFF"/>
                <w:sz w:val="20"/>
                <w:szCs w:val="20"/>
              </w:rPr>
              <w:t>Edat</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7B7F1670" w14:textId="77777777" w:rsidR="00D769FE" w:rsidRDefault="00D769FE" w:rsidP="00133326">
            <w:pPr>
              <w:jc w:val="center"/>
            </w:pPr>
            <w:r>
              <w:rPr>
                <w:b/>
                <w:bCs/>
                <w:color w:val="FFFFFF"/>
                <w:sz w:val="20"/>
                <w:szCs w:val="20"/>
              </w:rPr>
              <w:t>Fase</w:t>
            </w:r>
          </w:p>
        </w:tc>
        <w:tc>
          <w:tcPr>
            <w:tcW w:w="56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58CBDBF" w14:textId="77777777" w:rsidR="00D769FE" w:rsidRDefault="00D769FE" w:rsidP="00133326">
            <w:pPr>
              <w:jc w:val="center"/>
            </w:pPr>
            <w:r>
              <w:rPr>
                <w:b/>
                <w:bCs/>
                <w:color w:val="FFFFFF"/>
                <w:sz w:val="20"/>
                <w:szCs w:val="20"/>
              </w:rPr>
              <w:t>Rol</w:t>
            </w:r>
          </w:p>
        </w:tc>
      </w:tr>
      <w:tr w:rsidR="00D769FE" w14:paraId="0D226494" w14:textId="77777777" w:rsidTr="00133326">
        <w:tc>
          <w:tcPr>
            <w:tcW w:w="9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AC3731A" w14:textId="77777777" w:rsidR="00D769FE" w:rsidRDefault="00D769FE" w:rsidP="00133326">
            <w:r>
              <w:rPr>
                <w:color w:val="000000"/>
                <w:sz w:val="20"/>
                <w:szCs w:val="20"/>
              </w:rPr>
              <w:t>2026</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7236F34" w14:textId="77777777" w:rsidR="00D769FE" w:rsidRDefault="00D769FE" w:rsidP="00133326">
            <w:r>
              <w:rPr>
                <w:color w:val="000000"/>
                <w:sz w:val="20"/>
                <w:szCs w:val="20"/>
              </w:rPr>
              <w:t>4</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56E1807" w14:textId="77777777" w:rsidR="00D769FE" w:rsidRDefault="00D769FE" w:rsidP="00133326">
            <w:r>
              <w:rPr>
                <w:color w:val="000000"/>
                <w:sz w:val="20"/>
                <w:szCs w:val="20"/>
              </w:rPr>
              <w:t>Escoleta</w:t>
            </w:r>
          </w:p>
        </w:tc>
        <w:tc>
          <w:tcPr>
            <w:tcW w:w="5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B9C7ADF" w14:textId="77777777" w:rsidR="00D769FE" w:rsidRDefault="00D769FE" w:rsidP="00133326">
            <w:r>
              <w:rPr>
                <w:color w:val="000000"/>
                <w:sz w:val="20"/>
                <w:szCs w:val="20"/>
              </w:rPr>
              <w:t>Primera experiència (veu entrenadores)</w:t>
            </w:r>
          </w:p>
        </w:tc>
      </w:tr>
      <w:tr w:rsidR="00D769FE" w14:paraId="0B4F367A" w14:textId="77777777" w:rsidTr="00133326">
        <w:tc>
          <w:tcPr>
            <w:tcW w:w="9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B7931A4" w14:textId="77777777" w:rsidR="00D769FE" w:rsidRDefault="00D769FE" w:rsidP="00133326">
            <w:r>
              <w:rPr>
                <w:color w:val="000000"/>
                <w:sz w:val="20"/>
                <w:szCs w:val="20"/>
              </w:rPr>
              <w:t>2030</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3726366" w14:textId="77777777" w:rsidR="00D769FE" w:rsidRDefault="00D769FE" w:rsidP="00133326">
            <w:r>
              <w:rPr>
                <w:color w:val="000000"/>
                <w:sz w:val="20"/>
                <w:szCs w:val="20"/>
              </w:rPr>
              <w:t>8</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65C45CE" w14:textId="77777777" w:rsidR="00D769FE" w:rsidRDefault="00D769FE" w:rsidP="00133326">
            <w:r>
              <w:rPr>
                <w:color w:val="000000"/>
                <w:sz w:val="20"/>
                <w:szCs w:val="20"/>
              </w:rPr>
              <w:t>Mini</w:t>
            </w:r>
          </w:p>
        </w:tc>
        <w:tc>
          <w:tcPr>
            <w:tcW w:w="5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CEEAC28" w14:textId="77777777" w:rsidR="00D769FE" w:rsidRDefault="00D769FE" w:rsidP="00133326">
            <w:r>
              <w:rPr>
                <w:color w:val="000000"/>
                <w:sz w:val="20"/>
                <w:szCs w:val="20"/>
              </w:rPr>
              <w:t>Competició federada</w:t>
            </w:r>
          </w:p>
        </w:tc>
      </w:tr>
      <w:tr w:rsidR="00D769FE" w14:paraId="37F28D49" w14:textId="77777777" w:rsidTr="00133326">
        <w:tc>
          <w:tcPr>
            <w:tcW w:w="9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8E9A5C8" w14:textId="77777777" w:rsidR="00D769FE" w:rsidRDefault="00D769FE" w:rsidP="00133326">
            <w:r>
              <w:rPr>
                <w:color w:val="000000"/>
                <w:sz w:val="20"/>
                <w:szCs w:val="20"/>
              </w:rPr>
              <w:t>2034</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689E417" w14:textId="77777777" w:rsidR="00D769FE" w:rsidRDefault="00D769FE" w:rsidP="00133326">
            <w:r>
              <w:rPr>
                <w:color w:val="000000"/>
                <w:sz w:val="20"/>
                <w:szCs w:val="20"/>
              </w:rPr>
              <w:t>12</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300188D" w14:textId="77777777" w:rsidR="00D769FE" w:rsidRDefault="00D769FE" w:rsidP="00133326">
            <w:r>
              <w:rPr>
                <w:color w:val="000000"/>
                <w:sz w:val="20"/>
                <w:szCs w:val="20"/>
              </w:rPr>
              <w:t>Infantil</w:t>
            </w:r>
          </w:p>
        </w:tc>
        <w:tc>
          <w:tcPr>
            <w:tcW w:w="5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5BABD08" w14:textId="77777777" w:rsidR="00D769FE" w:rsidRDefault="00D769FE" w:rsidP="00133326">
            <w:r>
              <w:rPr>
                <w:color w:val="000000"/>
                <w:sz w:val="20"/>
                <w:szCs w:val="20"/>
              </w:rPr>
              <w:t>Pre-pubertat: referència entrenadora</w:t>
            </w:r>
          </w:p>
        </w:tc>
      </w:tr>
      <w:tr w:rsidR="00D769FE" w14:paraId="23E9C33E" w14:textId="77777777" w:rsidTr="00133326">
        <w:tc>
          <w:tcPr>
            <w:tcW w:w="9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F22F7E4" w14:textId="77777777" w:rsidR="00D769FE" w:rsidRDefault="00D769FE" w:rsidP="00133326">
            <w:r>
              <w:rPr>
                <w:color w:val="000000"/>
                <w:sz w:val="20"/>
                <w:szCs w:val="20"/>
              </w:rPr>
              <w:t>2036</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B8CE5E2" w14:textId="77777777" w:rsidR="00D769FE" w:rsidRDefault="00D769FE" w:rsidP="00133326">
            <w:r>
              <w:rPr>
                <w:color w:val="000000"/>
                <w:sz w:val="20"/>
                <w:szCs w:val="20"/>
              </w:rPr>
              <w:t>14</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75BD2E9" w14:textId="77777777" w:rsidR="00D769FE" w:rsidRDefault="00D769FE" w:rsidP="00133326">
            <w:r>
              <w:rPr>
                <w:color w:val="000000"/>
                <w:sz w:val="20"/>
                <w:szCs w:val="20"/>
              </w:rPr>
              <w:t>Cadet</w:t>
            </w:r>
          </w:p>
        </w:tc>
        <w:tc>
          <w:tcPr>
            <w:tcW w:w="5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8B71D3E" w14:textId="77777777" w:rsidR="00D769FE" w:rsidRDefault="00D769FE" w:rsidP="00133326">
            <w:r>
              <w:rPr>
                <w:color w:val="000000"/>
                <w:sz w:val="20"/>
                <w:szCs w:val="20"/>
              </w:rPr>
              <w:t>Moment crític: el sistema la reté</w:t>
            </w:r>
          </w:p>
        </w:tc>
      </w:tr>
      <w:tr w:rsidR="00D769FE" w14:paraId="457FC806" w14:textId="77777777" w:rsidTr="00133326">
        <w:tc>
          <w:tcPr>
            <w:tcW w:w="9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9F3F4C4" w14:textId="77777777" w:rsidR="00D769FE" w:rsidRDefault="00D769FE" w:rsidP="00133326">
            <w:r>
              <w:rPr>
                <w:color w:val="000000"/>
                <w:sz w:val="20"/>
                <w:szCs w:val="20"/>
              </w:rPr>
              <w:t>2038</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F01FBD6" w14:textId="77777777" w:rsidR="00D769FE" w:rsidRDefault="00D769FE" w:rsidP="00133326">
            <w:r>
              <w:rPr>
                <w:color w:val="000000"/>
                <w:sz w:val="20"/>
                <w:szCs w:val="20"/>
              </w:rPr>
              <w:t>16</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A272B85" w14:textId="77777777" w:rsidR="00D769FE" w:rsidRDefault="00D769FE" w:rsidP="00133326">
            <w:r>
              <w:rPr>
                <w:color w:val="000000"/>
                <w:sz w:val="20"/>
                <w:szCs w:val="20"/>
              </w:rPr>
              <w:t>Júnior</w:t>
            </w:r>
          </w:p>
        </w:tc>
        <w:tc>
          <w:tcPr>
            <w:tcW w:w="5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BBD3AA7" w14:textId="77777777" w:rsidR="00D769FE" w:rsidRDefault="00D769FE" w:rsidP="00133326">
            <w:r>
              <w:rPr>
                <w:color w:val="000000"/>
                <w:sz w:val="20"/>
                <w:szCs w:val="20"/>
              </w:rPr>
              <w:t>Competència avançada</w:t>
            </w:r>
          </w:p>
        </w:tc>
      </w:tr>
      <w:tr w:rsidR="00D769FE" w:rsidRPr="0016457E" w14:paraId="26C4BF68" w14:textId="77777777" w:rsidTr="00133326">
        <w:tc>
          <w:tcPr>
            <w:tcW w:w="9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229603A" w14:textId="77777777" w:rsidR="00D769FE" w:rsidRDefault="00D769FE" w:rsidP="00133326">
            <w:r>
              <w:rPr>
                <w:color w:val="000000"/>
                <w:sz w:val="20"/>
                <w:szCs w:val="20"/>
              </w:rPr>
              <w:t>2040</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85D66F1" w14:textId="77777777" w:rsidR="00D769FE" w:rsidRDefault="00D769FE" w:rsidP="00133326">
            <w:r>
              <w:rPr>
                <w:color w:val="000000"/>
                <w:sz w:val="20"/>
                <w:szCs w:val="20"/>
              </w:rPr>
              <w:t>18</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242E52B" w14:textId="77777777" w:rsidR="00D769FE" w:rsidRDefault="00D769FE" w:rsidP="00133326">
            <w:r>
              <w:rPr>
                <w:color w:val="000000"/>
                <w:sz w:val="20"/>
                <w:szCs w:val="20"/>
              </w:rPr>
              <w:t>Sènior</w:t>
            </w:r>
          </w:p>
        </w:tc>
        <w:tc>
          <w:tcPr>
            <w:tcW w:w="5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B5E969C" w14:textId="77777777" w:rsidR="00D769FE" w:rsidRPr="0016457E" w:rsidRDefault="00D769FE" w:rsidP="00133326">
            <w:pPr>
              <w:rPr>
                <w:lang w:val="en-US"/>
              </w:rPr>
            </w:pPr>
            <w:r w:rsidRPr="0016457E">
              <w:rPr>
                <w:color w:val="000000"/>
                <w:sz w:val="20"/>
                <w:szCs w:val="20"/>
                <w:lang w:val="en-US"/>
              </w:rPr>
              <w:t>Alt rendiment dins del club</w:t>
            </w:r>
          </w:p>
        </w:tc>
      </w:tr>
      <w:tr w:rsidR="00D769FE" w14:paraId="7065DD0A" w14:textId="77777777" w:rsidTr="00133326">
        <w:tc>
          <w:tcPr>
            <w:tcW w:w="9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4EFBF70" w14:textId="77777777" w:rsidR="00D769FE" w:rsidRDefault="00D769FE" w:rsidP="00133326">
            <w:r>
              <w:rPr>
                <w:color w:val="000000"/>
                <w:sz w:val="20"/>
                <w:szCs w:val="20"/>
              </w:rPr>
              <w:t>2042</w:t>
            </w:r>
          </w:p>
        </w:tc>
        <w:tc>
          <w:tcPr>
            <w:tcW w:w="7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C90108A" w14:textId="77777777" w:rsidR="00D769FE" w:rsidRDefault="00D769FE" w:rsidP="00133326">
            <w:r>
              <w:rPr>
                <w:color w:val="000000"/>
                <w:sz w:val="20"/>
                <w:szCs w:val="20"/>
              </w:rPr>
              <w:t>20</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DD76AB5" w14:textId="77777777" w:rsidR="00D769FE" w:rsidRDefault="00D769FE" w:rsidP="00133326">
            <w:r>
              <w:rPr>
                <w:color w:val="000000"/>
                <w:sz w:val="20"/>
                <w:szCs w:val="20"/>
              </w:rPr>
              <w:t>Entrenadora</w:t>
            </w:r>
          </w:p>
        </w:tc>
        <w:tc>
          <w:tcPr>
            <w:tcW w:w="5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C255CCC" w14:textId="77777777" w:rsidR="00D769FE" w:rsidRDefault="00D769FE" w:rsidP="00133326">
            <w:r>
              <w:rPr>
                <w:color w:val="000000"/>
                <w:sz w:val="20"/>
                <w:szCs w:val="20"/>
              </w:rPr>
              <w:t>S’incorpora al cos tècnic</w:t>
            </w:r>
          </w:p>
        </w:tc>
      </w:tr>
      <w:tr w:rsidR="00D769FE" w14:paraId="757C422D" w14:textId="77777777" w:rsidTr="00133326">
        <w:tc>
          <w:tcPr>
            <w:tcW w:w="9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EDDCE3C" w14:textId="77777777" w:rsidR="00D769FE" w:rsidRDefault="00D769FE" w:rsidP="00133326">
            <w:r>
              <w:rPr>
                <w:color w:val="000000"/>
                <w:sz w:val="20"/>
                <w:szCs w:val="20"/>
              </w:rPr>
              <w:t>2046</w:t>
            </w:r>
          </w:p>
        </w:tc>
        <w:tc>
          <w:tcPr>
            <w:tcW w:w="7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E3D822D" w14:textId="77777777" w:rsidR="00D769FE" w:rsidRDefault="00D769FE" w:rsidP="00133326">
            <w:r>
              <w:rPr>
                <w:color w:val="000000"/>
                <w:sz w:val="20"/>
                <w:szCs w:val="20"/>
              </w:rPr>
              <w:t>24</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8B7E2E5" w14:textId="77777777" w:rsidR="00D769FE" w:rsidRDefault="00D769FE" w:rsidP="00133326">
            <w:r>
              <w:rPr>
                <w:color w:val="000000"/>
                <w:sz w:val="20"/>
                <w:szCs w:val="20"/>
              </w:rPr>
              <w:t>Entrenadora sènior</w:t>
            </w:r>
          </w:p>
        </w:tc>
        <w:tc>
          <w:tcPr>
            <w:tcW w:w="5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1885045" w14:textId="77777777" w:rsidR="00D769FE" w:rsidRDefault="00D769FE" w:rsidP="00133326">
            <w:r>
              <w:rPr>
                <w:color w:val="000000"/>
                <w:sz w:val="20"/>
                <w:szCs w:val="20"/>
              </w:rPr>
              <w:t>Dirigeix equips, forma la següent generació</w:t>
            </w:r>
          </w:p>
        </w:tc>
      </w:tr>
    </w:tbl>
    <w:p w14:paraId="3B03B3C1" w14:textId="77777777" w:rsidR="00D769FE" w:rsidRDefault="00D769FE" w:rsidP="00D769FE">
      <w:pPr>
        <w:spacing w:before="80" w:after="240"/>
        <w:jc w:val="center"/>
      </w:pPr>
      <w:r>
        <w:rPr>
          <w:i/>
          <w:iCs/>
          <w:color w:val="666666"/>
          <w:sz w:val="20"/>
          <w:szCs w:val="20"/>
        </w:rPr>
        <w:t>Taula 9.1: Projeció del pipeline Mètode Barna per a una nena que comença el 2026</w:t>
      </w:r>
    </w:p>
    <w:p w14:paraId="1813D340" w14:textId="77777777" w:rsidR="00D769FE" w:rsidRDefault="00D769FE" w:rsidP="00D769FE">
      <w:pPr>
        <w:spacing w:after="120"/>
      </w:pPr>
    </w:p>
    <w:p w14:paraId="4B9BF373" w14:textId="77777777" w:rsidR="00D769FE" w:rsidRDefault="00D769FE" w:rsidP="00D769FE">
      <w:pPr>
        <w:spacing w:after="160" w:line="360" w:lineRule="auto"/>
        <w:ind w:firstLine="720"/>
        <w:jc w:val="both"/>
      </w:pPr>
      <w:r>
        <w:rPr>
          <w:color w:val="000000"/>
        </w:rPr>
        <w:lastRenderedPageBreak/>
        <w:t>La nena que entra al sistema el 2026 serà entrenadora el 2042 i directiva potencial el 2050-2060. El desfasament generacional, que en el sistema convencional és de 20-30 anys, es redueix a 16-18 anys. I cada generació que completa el cicle accelera la següent.</w:t>
      </w:r>
    </w:p>
    <w:p w14:paraId="38D75B45" w14:textId="77777777" w:rsidR="00D769FE" w:rsidRDefault="00D769FE" w:rsidP="00D769FE">
      <w:r>
        <w:br w:type="page"/>
      </w:r>
    </w:p>
    <w:p w14:paraId="38D52D66" w14:textId="77777777" w:rsidR="00D769FE" w:rsidRDefault="00D769FE" w:rsidP="00D769FE">
      <w:pPr>
        <w:pStyle w:val="Ttulo1"/>
      </w:pPr>
      <w:r>
        <w:lastRenderedPageBreak/>
        <w:t>CAPÍTOL 10. PATRONS OCULTS EN LES DADES TERRITORIALS</w:t>
      </w:r>
    </w:p>
    <w:p w14:paraId="653B78E5" w14:textId="77777777" w:rsidR="00D769FE" w:rsidRDefault="00D769FE" w:rsidP="00D769FE">
      <w:pPr>
        <w:spacing w:after="120"/>
      </w:pPr>
    </w:p>
    <w:p w14:paraId="3599D70A" w14:textId="77777777" w:rsidR="00D769FE" w:rsidRDefault="00D769FE" w:rsidP="00D769FE">
      <w:pPr>
        <w:pStyle w:val="Ttulo2"/>
      </w:pPr>
      <w:r>
        <w:t>10.1. L’efecte boomerang del talent</w:t>
      </w:r>
    </w:p>
    <w:p w14:paraId="69DB590C" w14:textId="77777777" w:rsidR="00D769FE" w:rsidRDefault="00D769FE" w:rsidP="00D769FE">
      <w:pPr>
        <w:spacing w:after="160" w:line="360" w:lineRule="auto"/>
        <w:ind w:firstLine="720"/>
        <w:jc w:val="both"/>
      </w:pPr>
      <w:r>
        <w:rPr>
          <w:color w:val="000000"/>
        </w:rPr>
        <w:t>Jugadores formades al CB Grup Barna han fitxat per clubs de LF2 (Almeda, UE Mataró). La lectura convencional és ‘fuga de talent’. La lectura profunda és una altra:</w:t>
      </w:r>
    </w:p>
    <w:p w14:paraId="1EF406F7" w14:textId="77777777" w:rsidR="00D769FE" w:rsidRDefault="00D769FE" w:rsidP="00D769FE">
      <w:pPr>
        <w:spacing w:after="160" w:line="360" w:lineRule="auto"/>
        <w:jc w:val="both"/>
      </w:pPr>
      <w:r>
        <w:rPr>
          <w:color w:val="000000"/>
        </w:rPr>
        <w:t>Primera: l’exportació de talent valida la qualitat formativa. Un club que exporta a l’èlit demostra que el seu sistema funciona.</w:t>
      </w:r>
    </w:p>
    <w:p w14:paraId="12BBF0E6" w14:textId="77777777" w:rsidR="00D769FE" w:rsidRDefault="00D769FE" w:rsidP="00D769FE">
      <w:pPr>
        <w:spacing w:after="160" w:line="360" w:lineRule="auto"/>
        <w:jc w:val="both"/>
      </w:pPr>
      <w:r>
        <w:rPr>
          <w:color w:val="000000"/>
        </w:rPr>
        <w:t>Segona: les jugadores exportades mantenen vincle amb el club d’origen. Algunes tornen com a entrenadores. És l’efecte boomerang: el talent que marxa torna transformat en lideratge.</w:t>
      </w:r>
    </w:p>
    <w:p w14:paraId="4F155FC0" w14:textId="77777777" w:rsidR="00D769FE" w:rsidRDefault="00D769FE" w:rsidP="00D769FE">
      <w:pPr>
        <w:spacing w:after="160" w:line="360" w:lineRule="auto"/>
        <w:jc w:val="both"/>
      </w:pPr>
      <w:r>
        <w:rPr>
          <w:color w:val="000000"/>
        </w:rPr>
        <w:t>Tercera: cada jugadora a LF2 és un referent visible per a les nenes del Clot. ‘Ella jugava aquí i ara juga a LF2’ és més podervós que qualsevol pòster.</w:t>
      </w:r>
    </w:p>
    <w:p w14:paraId="02072B6F" w14:textId="77777777" w:rsidR="00D769FE" w:rsidRDefault="00D769FE" w:rsidP="00D769FE">
      <w:pPr>
        <w:spacing w:after="160" w:line="360" w:lineRule="auto"/>
        <w:ind w:firstLine="720"/>
        <w:jc w:val="both"/>
      </w:pPr>
      <w:r>
        <w:rPr>
          <w:color w:val="000000"/>
        </w:rPr>
        <w:t>El patró ocult és que la fuga de talent, en el context del Mètode, no és una pèrdua sinó una inversió a llarg termini. El talent que marxa crea referència, i la referència genera més captació.</w:t>
      </w:r>
    </w:p>
    <w:p w14:paraId="6819FD44" w14:textId="77777777" w:rsidR="00D769FE" w:rsidRDefault="00D769FE" w:rsidP="00D769FE">
      <w:pPr>
        <w:pStyle w:val="Ttulo2"/>
      </w:pPr>
      <w:r>
        <w:t>10.2. El patró de ‘micro-La Seu’</w:t>
      </w:r>
    </w:p>
    <w:p w14:paraId="4815FF88" w14:textId="77777777" w:rsidR="00D769FE" w:rsidRDefault="00D769FE" w:rsidP="00D769FE">
      <w:pPr>
        <w:spacing w:after="160" w:line="360" w:lineRule="auto"/>
        <w:ind w:firstLine="720"/>
        <w:jc w:val="both"/>
      </w:pPr>
      <w:r>
        <w:rPr>
          <w:color w:val="000000"/>
        </w:rPr>
        <w:t>La Seu d’Urgell (12.000 hab.) té una taxa de conversió del 12,5%. Barcelona ciutat (1.600.000 hab.) del 0,75%. El factor diferencial no és el pressupost municipal (que a La Seu també és limitat) sinó la identitat comunitària concentrada.</w:t>
      </w:r>
    </w:p>
    <w:p w14:paraId="0EF8EF7B" w14:textId="77777777" w:rsidR="00D769FE" w:rsidRDefault="00D769FE" w:rsidP="00D769FE">
      <w:pPr>
        <w:spacing w:after="160" w:line="360" w:lineRule="auto"/>
        <w:ind w:firstLine="720"/>
        <w:jc w:val="both"/>
      </w:pPr>
      <w:r>
        <w:rPr>
          <w:color w:val="000000"/>
        </w:rPr>
        <w:t>El Mètode Barna replica l’efecte La Seu a escala de barri. El Clot opera com un micromunicípi dins de Barcelona: identitat pròpia, relacions interpersonals denses, visibilitat del club en l’entorn quotidià. Això obre una possibilitat: Barcelona no necessita un ‘pla de ciutat’ per al bàsquet femení. Necessita 10-15 clubs que operin com a ‘micro-La Seus’ en els seus barris respectius.</w:t>
      </w:r>
    </w:p>
    <w:p w14:paraId="7F080ACF" w14:textId="77777777" w:rsidR="00D769FE" w:rsidRDefault="00D769FE" w:rsidP="00D769FE">
      <w:pPr>
        <w:pStyle w:val="Ttulo2"/>
      </w:pPr>
      <w:r>
        <w:t>10.3. Madrid: la profunditat com a substitut de l’identitat</w:t>
      </w:r>
    </w:p>
    <w:p w14:paraId="7293B230" w14:textId="77777777" w:rsidR="00D769FE" w:rsidRDefault="00D769FE" w:rsidP="00D769FE">
      <w:pPr>
        <w:spacing w:after="160" w:line="360" w:lineRule="auto"/>
        <w:ind w:firstLine="720"/>
        <w:jc w:val="both"/>
      </w:pPr>
      <w:r>
        <w:rPr>
          <w:color w:val="000000"/>
        </w:rPr>
        <w:t xml:space="preserve">Madrid, amb 3.012 equips i 21 equips FEB, opera amb un model diferent: profunditat competitiva distribuïda. Fuenlabrada, Rivas, Tres Cantos, Boadilla no tenen la identitat de La Seu d’Urgell però sí la infraestructura per competir. Barcelona </w:t>
      </w:r>
      <w:r>
        <w:rPr>
          <w:color w:val="000000"/>
        </w:rPr>
        <w:lastRenderedPageBreak/>
        <w:t>manca d’ambdues: no té ni la identitat concentrada de La Seu ni la profunditat distribuïda de Madrid. El Mètode Barna proposa una tercera via: identitat comunitària hiperlocal (barri) com a motor de conversió.</w:t>
      </w:r>
    </w:p>
    <w:p w14:paraId="2727D98B" w14:textId="77777777" w:rsidR="00D769FE" w:rsidRDefault="00D769FE" w:rsidP="00D769FE">
      <w:r>
        <w:br w:type="page"/>
      </w:r>
    </w:p>
    <w:p w14:paraId="3ED177F2" w14:textId="77777777" w:rsidR="00D769FE" w:rsidRDefault="00D769FE" w:rsidP="00D769FE">
      <w:pPr>
        <w:spacing w:after="120"/>
      </w:pPr>
    </w:p>
    <w:p w14:paraId="04F35F93" w14:textId="77777777" w:rsidR="00D769FE" w:rsidRDefault="00D769FE" w:rsidP="00D769FE">
      <w:pPr>
        <w:spacing w:after="120"/>
      </w:pPr>
    </w:p>
    <w:p w14:paraId="07A64A05" w14:textId="77777777" w:rsidR="00D769FE" w:rsidRDefault="00D769FE" w:rsidP="00D769FE">
      <w:pPr>
        <w:spacing w:after="120"/>
      </w:pPr>
    </w:p>
    <w:p w14:paraId="11725D76" w14:textId="77777777" w:rsidR="00D769FE" w:rsidRDefault="00D769FE" w:rsidP="00D769FE">
      <w:pPr>
        <w:spacing w:after="120"/>
      </w:pPr>
    </w:p>
    <w:p w14:paraId="6B7841D2" w14:textId="77777777" w:rsidR="00D769FE" w:rsidRPr="0016457E" w:rsidRDefault="00D769FE" w:rsidP="00D769FE">
      <w:pPr>
        <w:spacing w:after="200"/>
        <w:jc w:val="center"/>
        <w:rPr>
          <w:lang w:val="en-US"/>
        </w:rPr>
      </w:pPr>
      <w:r w:rsidRPr="0016457E">
        <w:rPr>
          <w:b/>
          <w:bCs/>
          <w:color w:val="6B2D8B"/>
          <w:sz w:val="48"/>
          <w:szCs w:val="48"/>
          <w:lang w:val="en-US"/>
        </w:rPr>
        <w:t>PART IV</w:t>
      </w:r>
    </w:p>
    <w:p w14:paraId="7F81F9D7" w14:textId="77777777" w:rsidR="00D769FE" w:rsidRPr="0016457E" w:rsidRDefault="00D769FE" w:rsidP="00D769FE">
      <w:pPr>
        <w:spacing w:after="120"/>
        <w:rPr>
          <w:lang w:val="en-US"/>
        </w:rPr>
      </w:pPr>
    </w:p>
    <w:p w14:paraId="385AA42B" w14:textId="77777777" w:rsidR="00D769FE" w:rsidRPr="0016457E" w:rsidRDefault="00D769FE" w:rsidP="00D769FE">
      <w:pPr>
        <w:spacing w:after="200"/>
        <w:jc w:val="center"/>
        <w:rPr>
          <w:lang w:val="en-US"/>
        </w:rPr>
      </w:pPr>
      <w:r w:rsidRPr="0016457E">
        <w:rPr>
          <w:b/>
          <w:bCs/>
          <w:color w:val="1B3A5C"/>
          <w:sz w:val="36"/>
          <w:szCs w:val="36"/>
          <w:lang w:val="en-US"/>
        </w:rPr>
        <w:t>PLANS OPERATIUS</w:t>
      </w:r>
    </w:p>
    <w:p w14:paraId="0858D13A" w14:textId="77777777" w:rsidR="00D769FE" w:rsidRPr="0016457E" w:rsidRDefault="00D769FE" w:rsidP="00D769FE">
      <w:pPr>
        <w:spacing w:after="120"/>
        <w:rPr>
          <w:lang w:val="en-US"/>
        </w:rPr>
      </w:pPr>
    </w:p>
    <w:p w14:paraId="525F5C1C" w14:textId="77777777" w:rsidR="00D769FE" w:rsidRPr="0016457E" w:rsidRDefault="00D769FE" w:rsidP="00D769FE">
      <w:pPr>
        <w:spacing w:after="120"/>
        <w:rPr>
          <w:lang w:val="en-US"/>
        </w:rPr>
      </w:pPr>
    </w:p>
    <w:p w14:paraId="2F5D874C" w14:textId="77777777" w:rsidR="00D769FE" w:rsidRPr="0016457E" w:rsidRDefault="00D769FE" w:rsidP="00D769FE">
      <w:pPr>
        <w:rPr>
          <w:lang w:val="en-US"/>
        </w:rPr>
      </w:pPr>
      <w:r w:rsidRPr="0016457E">
        <w:rPr>
          <w:lang w:val="en-US"/>
        </w:rPr>
        <w:br w:type="page"/>
      </w:r>
    </w:p>
    <w:p w14:paraId="321C4261" w14:textId="77777777" w:rsidR="00D769FE" w:rsidRDefault="00D769FE" w:rsidP="00D769FE">
      <w:pPr>
        <w:pStyle w:val="Ttulo1"/>
      </w:pPr>
      <w:r w:rsidRPr="0016457E">
        <w:rPr>
          <w:lang w:val="en-US"/>
        </w:rPr>
        <w:lastRenderedPageBreak/>
        <w:t xml:space="preserve">CAPÍTOL 11. </w:t>
      </w:r>
      <w:r>
        <w:t>CURT TERMINI (1–2 ANYS): REVELAR EL TALENT INVISIBLE</w:t>
      </w:r>
    </w:p>
    <w:p w14:paraId="012B5FEE" w14:textId="77777777" w:rsidR="00D769FE" w:rsidRDefault="00D769FE" w:rsidP="00D769FE">
      <w:pPr>
        <w:spacing w:after="120"/>
      </w:pPr>
    </w:p>
    <w:p w14:paraId="780BD505" w14:textId="77777777" w:rsidR="00D769FE" w:rsidRDefault="00D769FE" w:rsidP="00D769FE">
      <w:pPr>
        <w:pStyle w:val="Ttulo2"/>
      </w:pPr>
      <w:r>
        <w:t>11.1. Fons Barna 8M</w:t>
      </w:r>
    </w:p>
    <w:p w14:paraId="78F81D6C" w14:textId="77777777" w:rsidR="00D769FE" w:rsidRDefault="00D769FE" w:rsidP="00D769FE">
      <w:pPr>
        <w:spacing w:after="160" w:line="360" w:lineRule="auto"/>
        <w:ind w:firstLine="720"/>
        <w:jc w:val="both"/>
      </w:pPr>
      <w:r>
        <w:rPr>
          <w:color w:val="000000"/>
        </w:rPr>
        <w:t>Objectiu: titular 20 de les 38 entrenadores en actiu. Les entrenadores ja entrenen; el que falta és el reconeixement del sistema. El Fons es finança des de dins: redistribució del propi pressupost + col·laboració FCBQ (el retorn per a la federació és directe: 20 noves llicències d’entrenadora) + patrocinadors atrets pel model.</w:t>
      </w:r>
    </w:p>
    <w:p w14:paraId="618DA028" w14:textId="77777777" w:rsidR="00D769FE" w:rsidRDefault="00D769FE" w:rsidP="00D769FE">
      <w:pPr>
        <w:pStyle w:val="Ttulo2"/>
      </w:pPr>
      <w:r>
        <w:t>11.2. Protocol de mesurament Mètode</w:t>
      </w:r>
    </w:p>
    <w:p w14:paraId="11461C57" w14:textId="77777777" w:rsidR="00D769FE" w:rsidRDefault="00D769FE" w:rsidP="00D769FE">
      <w:pPr>
        <w:spacing w:after="160" w:line="360" w:lineRule="auto"/>
        <w:ind w:firstLine="720"/>
        <w:jc w:val="both"/>
      </w:pPr>
      <w:r>
        <w:rPr>
          <w:color w:val="000000"/>
        </w:rPr>
        <w:t>Establir un sistema de mesurament rigorós amb cinc indicadors: (1) % pressupost femení, (2) equips femenins / total, (3) % staff femení, (4) taxa retenció per cohort, (5) % audiència femenina XXSS. Mesurament semestral. Publicació oberta dels resultats.</w:t>
      </w:r>
    </w:p>
    <w:p w14:paraId="49B9E81B" w14:textId="77777777" w:rsidR="00D769FE" w:rsidRDefault="00D769FE" w:rsidP="00D769FE">
      <w:pPr>
        <w:pStyle w:val="Ttulo2"/>
      </w:pPr>
      <w:r>
        <w:t>11.3. Dossier acadèmic</w:t>
      </w:r>
    </w:p>
    <w:p w14:paraId="7C0A3DFB" w14:textId="77777777" w:rsidR="00D769FE" w:rsidRDefault="00D769FE" w:rsidP="00D769FE">
      <w:pPr>
        <w:spacing w:after="160" w:line="360" w:lineRule="auto"/>
        <w:ind w:firstLine="720"/>
        <w:jc w:val="both"/>
      </w:pPr>
      <w:r>
        <w:rPr>
          <w:color w:val="000000"/>
        </w:rPr>
        <w:t>Publicar els hallazgos en una revista de gestió esportiva. L’objectiu no és ‘difondre’ sinó documentar: convertir la pràctica de 60 anys en teoria verificable.</w:t>
      </w:r>
    </w:p>
    <w:p w14:paraId="2FF8AEC9" w14:textId="77777777" w:rsidR="00D769FE" w:rsidRDefault="00D769FE" w:rsidP="00D769FE">
      <w:r>
        <w:br w:type="page"/>
      </w:r>
    </w:p>
    <w:p w14:paraId="72561E5F" w14:textId="77777777" w:rsidR="00D769FE" w:rsidRDefault="00D769FE" w:rsidP="00D769FE">
      <w:pPr>
        <w:pStyle w:val="Ttulo1"/>
      </w:pPr>
      <w:r>
        <w:lastRenderedPageBreak/>
        <w:t>CAPÍTOL 12. MIG TERMINI (3–5 ANYS): LA XARXA</w:t>
      </w:r>
    </w:p>
    <w:p w14:paraId="6CD81C0B" w14:textId="77777777" w:rsidR="00D769FE" w:rsidRDefault="00D769FE" w:rsidP="00D769FE">
      <w:pPr>
        <w:spacing w:after="120"/>
      </w:pPr>
    </w:p>
    <w:p w14:paraId="39B8C3AA" w14:textId="77777777" w:rsidR="00D769FE" w:rsidRDefault="00D769FE" w:rsidP="00D769FE">
      <w:pPr>
        <w:pStyle w:val="Ttulo2"/>
      </w:pPr>
      <w:r>
        <w:t>12.1. Xarxa Mètode Barna</w:t>
      </w:r>
    </w:p>
    <w:p w14:paraId="0037195E" w14:textId="77777777" w:rsidR="00D769FE" w:rsidRDefault="00D769FE" w:rsidP="00D769FE">
      <w:pPr>
        <w:spacing w:after="160" w:line="360" w:lineRule="auto"/>
        <w:ind w:firstLine="720"/>
        <w:jc w:val="both"/>
      </w:pPr>
      <w:r>
        <w:rPr>
          <w:color w:val="000000"/>
        </w:rPr>
        <w:t>Crear una comunitat de pràctica de 5-10 clubs que adoptin el Mètode. No és una franquícia: és una xarxa d’aprenentatge on cada club manté la seva identitat però comparteix la metodologia i el compromís de mesurament. El CB Grup Barna actua com a club mentor.</w:t>
      </w:r>
    </w:p>
    <w:p w14:paraId="5CD4DEFF" w14:textId="77777777" w:rsidR="00D769FE" w:rsidRDefault="00D769FE" w:rsidP="00D769FE">
      <w:pPr>
        <w:pStyle w:val="Ttulo2"/>
      </w:pPr>
      <w:r>
        <w:t>12.2. Ascens a LF2</w:t>
      </w:r>
    </w:p>
    <w:p w14:paraId="6D7BD126" w14:textId="77777777" w:rsidR="00D769FE" w:rsidRDefault="00D769FE" w:rsidP="00D769FE">
      <w:pPr>
        <w:spacing w:after="160" w:line="360" w:lineRule="auto"/>
        <w:ind w:firstLine="720"/>
        <w:jc w:val="both"/>
      </w:pPr>
      <w:r>
        <w:rPr>
          <w:color w:val="000000"/>
        </w:rPr>
        <w:t>Objectiu competitiu: que un club de la xarxa competeixi a LF2 per al 2029. El salt pressupostari necessari es finança mitjançant patrocinadors atrets per la narrativa del Mètode (un actiu de marca verificable) i ingressos dels esdeveniments públics (3x3, col·laboracions culturals).</w:t>
      </w:r>
    </w:p>
    <w:p w14:paraId="42139857" w14:textId="77777777" w:rsidR="00D769FE" w:rsidRDefault="00D769FE" w:rsidP="00D769FE">
      <w:pPr>
        <w:pStyle w:val="Ttulo2"/>
      </w:pPr>
      <w:r>
        <w:t>12.3. Ruptura de la paradoxa del Mentoria FCBQ</w:t>
      </w:r>
    </w:p>
    <w:p w14:paraId="04C80CEA" w14:textId="77777777" w:rsidR="00D769FE" w:rsidRDefault="00D769FE" w:rsidP="00D769FE">
      <w:pPr>
        <w:spacing w:after="160" w:line="360" w:lineRule="auto"/>
        <w:ind w:firstLine="720"/>
        <w:jc w:val="both"/>
      </w:pPr>
      <w:r>
        <w:rPr>
          <w:color w:val="000000"/>
        </w:rPr>
        <w:t>Negociar amb la FCBQ un accés al Programa Mentoria per a entrenadoras en procés de titulació (no només titulades). Si les 38 entrenadoras del CB Grup Barna obtenen la titulació, la FCBQ guanya 38 llicències noves. Multiplicat pels clubs de la xarxa, centenars d’entrenadoras emergirien de la invisibilitat.</w:t>
      </w:r>
    </w:p>
    <w:p w14:paraId="09A40F2E" w14:textId="77777777" w:rsidR="00D769FE" w:rsidRDefault="00D769FE" w:rsidP="00D769FE">
      <w:r>
        <w:br w:type="page"/>
      </w:r>
    </w:p>
    <w:p w14:paraId="75E70497" w14:textId="77777777" w:rsidR="00D769FE" w:rsidRDefault="00D769FE" w:rsidP="00D769FE">
      <w:pPr>
        <w:pStyle w:val="Ttulo1"/>
      </w:pPr>
      <w:r>
        <w:lastRenderedPageBreak/>
        <w:t>CAPÍTOL 13. LLARG TERMINI (5–10 ANYS): L’ESTÀNDARD</w:t>
      </w:r>
    </w:p>
    <w:p w14:paraId="3AA80D7E" w14:textId="77777777" w:rsidR="00D769FE" w:rsidRDefault="00D769FE" w:rsidP="00D769FE">
      <w:pPr>
        <w:spacing w:after="120"/>
      </w:pPr>
    </w:p>
    <w:p w14:paraId="5C1A5F2E" w14:textId="77777777" w:rsidR="00D769FE" w:rsidRDefault="00D769FE" w:rsidP="00D769FE">
      <w:pPr>
        <w:pStyle w:val="Ttulo2"/>
      </w:pPr>
      <w:r>
        <w:t>13.1. Certificació Mètode Barna</w:t>
      </w:r>
    </w:p>
    <w:p w14:paraId="7AC261B1" w14:textId="77777777" w:rsidR="00D769FE" w:rsidRDefault="00D769FE" w:rsidP="00D769FE">
      <w:pPr>
        <w:spacing w:after="160" w:line="360" w:lineRule="auto"/>
        <w:ind w:firstLine="720"/>
        <w:jc w:val="both"/>
      </w:pPr>
      <w:r>
        <w:rPr>
          <w:rFonts w:ascii="Gungsuh" w:eastAsia="Gungsuh" w:hAnsi="Gungsuh" w:cs="Gungsuh"/>
          <w:color w:val="000000"/>
        </w:rPr>
        <w:t>Crear una certificació independent (model B Corp) amb quatre nivells: Compromís (≥40% pressupost fem.), Implementació (≥45% + pipeline), Consolidació (≥50% + staff), Excel·lència (50%+ tots els indicadors). Auditoria externa. Cost simbòlic per no crear barrera d’accés.</w:t>
      </w:r>
    </w:p>
    <w:p w14:paraId="0E2AB86B" w14:textId="77777777" w:rsidR="00D769FE" w:rsidRDefault="00D769FE" w:rsidP="00D769FE">
      <w:pPr>
        <w:pStyle w:val="Ttulo2"/>
      </w:pPr>
      <w:r>
        <w:t>13.2. Generació Mètode Barna</w:t>
      </w:r>
    </w:p>
    <w:p w14:paraId="17F190C1" w14:textId="77777777" w:rsidR="00D769FE" w:rsidRDefault="00D769FE" w:rsidP="00D769FE">
      <w:pPr>
        <w:spacing w:after="160" w:line="360" w:lineRule="auto"/>
        <w:ind w:firstLine="720"/>
        <w:jc w:val="both"/>
      </w:pPr>
      <w:r>
        <w:rPr>
          <w:color w:val="000000"/>
        </w:rPr>
        <w:t>L’impacte més profund no serà un rànquing. Serà una generació de dones que hauran crescut dins d’un sistema on la igualtat era l’estructura, no l’excepció. Nenes que van començar a l’escoleta el 2020 seran jugadores cadets el 2030, amb 10 anys d’exposició contínua a entrenadores, a comunicació paritària i a una cultura on el seu lloc no està en dubte. Aquesta generació no necessitarà campanyes 8M per sentir-se representada. Ja ho estarà.</w:t>
      </w:r>
    </w:p>
    <w:p w14:paraId="294AF237" w14:textId="77777777" w:rsidR="00D769FE" w:rsidRPr="0016457E" w:rsidRDefault="00D769FE" w:rsidP="00D769FE">
      <w:pPr>
        <w:pBdr>
          <w:left w:val="single" w:sz="6" w:space="0" w:color="6B2D8B"/>
        </w:pBdr>
        <w:spacing w:before="200" w:after="200" w:line="340" w:lineRule="auto"/>
        <w:ind w:left="720" w:right="720"/>
        <w:rPr>
          <w:lang w:val="en-US"/>
        </w:rPr>
      </w:pPr>
      <w:r>
        <w:rPr>
          <w:i/>
          <w:iCs/>
          <w:color w:val="666666"/>
          <w:sz w:val="22"/>
          <w:szCs w:val="22"/>
        </w:rPr>
        <w:t xml:space="preserve">60 anys. No és casualitat. És mètode. Tres pilars. Una sola lògica: invertir, formar lideratge, deixar que la comunitat respongui. </w:t>
      </w:r>
      <w:r w:rsidRPr="0016457E">
        <w:rPr>
          <w:i/>
          <w:iCs/>
          <w:color w:val="666666"/>
          <w:sz w:val="22"/>
          <w:szCs w:val="22"/>
          <w:lang w:val="en-US"/>
        </w:rPr>
        <w:t>#ElMetodeBarna · #somClot · #IWD2026</w:t>
      </w:r>
    </w:p>
    <w:p w14:paraId="3B3AE100" w14:textId="77777777" w:rsidR="00D769FE" w:rsidRPr="0016457E" w:rsidRDefault="00D769FE" w:rsidP="00D769FE">
      <w:pPr>
        <w:rPr>
          <w:lang w:val="en-US"/>
        </w:rPr>
      </w:pPr>
      <w:r w:rsidRPr="0016457E">
        <w:rPr>
          <w:lang w:val="en-US"/>
        </w:rPr>
        <w:br w:type="page"/>
      </w:r>
    </w:p>
    <w:p w14:paraId="5CD69F9B" w14:textId="77777777" w:rsidR="00D769FE" w:rsidRPr="0016457E" w:rsidRDefault="00D769FE" w:rsidP="00D769FE">
      <w:pPr>
        <w:spacing w:after="120"/>
        <w:rPr>
          <w:lang w:val="en-US"/>
        </w:rPr>
      </w:pPr>
    </w:p>
    <w:p w14:paraId="30B5D8A6" w14:textId="77777777" w:rsidR="00D769FE" w:rsidRPr="0016457E" w:rsidRDefault="00D769FE" w:rsidP="00D769FE">
      <w:pPr>
        <w:spacing w:after="120"/>
        <w:rPr>
          <w:lang w:val="en-US"/>
        </w:rPr>
      </w:pPr>
    </w:p>
    <w:p w14:paraId="4B451BE4" w14:textId="77777777" w:rsidR="00D769FE" w:rsidRPr="0016457E" w:rsidRDefault="00D769FE" w:rsidP="00D769FE">
      <w:pPr>
        <w:spacing w:after="120"/>
        <w:rPr>
          <w:lang w:val="en-US"/>
        </w:rPr>
      </w:pPr>
    </w:p>
    <w:p w14:paraId="354BCD86" w14:textId="77777777" w:rsidR="00D769FE" w:rsidRPr="0016457E" w:rsidRDefault="00D769FE" w:rsidP="00D769FE">
      <w:pPr>
        <w:spacing w:after="120"/>
        <w:rPr>
          <w:lang w:val="en-US"/>
        </w:rPr>
      </w:pPr>
    </w:p>
    <w:p w14:paraId="38186366" w14:textId="77777777" w:rsidR="00D769FE" w:rsidRPr="0016457E" w:rsidRDefault="00D769FE" w:rsidP="00D769FE">
      <w:pPr>
        <w:spacing w:after="200"/>
        <w:jc w:val="center"/>
        <w:rPr>
          <w:lang w:val="en-US"/>
        </w:rPr>
      </w:pPr>
      <w:r w:rsidRPr="0016457E">
        <w:rPr>
          <w:b/>
          <w:bCs/>
          <w:color w:val="6B2D8B"/>
          <w:sz w:val="48"/>
          <w:szCs w:val="48"/>
          <w:lang w:val="en-US"/>
        </w:rPr>
        <w:t>PART V</w:t>
      </w:r>
    </w:p>
    <w:p w14:paraId="1AAA121B" w14:textId="77777777" w:rsidR="00D769FE" w:rsidRPr="0016457E" w:rsidRDefault="00D769FE" w:rsidP="00D769FE">
      <w:pPr>
        <w:spacing w:after="120"/>
        <w:rPr>
          <w:lang w:val="en-US"/>
        </w:rPr>
      </w:pPr>
    </w:p>
    <w:p w14:paraId="09854551" w14:textId="77777777" w:rsidR="00D769FE" w:rsidRPr="0016457E" w:rsidRDefault="00D769FE" w:rsidP="00D769FE">
      <w:pPr>
        <w:spacing w:after="200"/>
        <w:jc w:val="center"/>
        <w:rPr>
          <w:lang w:val="en-US"/>
        </w:rPr>
      </w:pPr>
      <w:r w:rsidRPr="0016457E">
        <w:rPr>
          <w:b/>
          <w:bCs/>
          <w:color w:val="1B3A5C"/>
          <w:sz w:val="36"/>
          <w:szCs w:val="36"/>
          <w:lang w:val="en-US"/>
        </w:rPr>
        <w:t>CONCLUSIONS</w:t>
      </w:r>
    </w:p>
    <w:p w14:paraId="58C0EE0B" w14:textId="77777777" w:rsidR="00D769FE" w:rsidRPr="0016457E" w:rsidRDefault="00D769FE" w:rsidP="00D769FE">
      <w:pPr>
        <w:spacing w:after="120"/>
        <w:rPr>
          <w:lang w:val="en-US"/>
        </w:rPr>
      </w:pPr>
    </w:p>
    <w:p w14:paraId="7C790FFB" w14:textId="77777777" w:rsidR="00D769FE" w:rsidRPr="0016457E" w:rsidRDefault="00D769FE" w:rsidP="00D769FE">
      <w:pPr>
        <w:spacing w:after="120"/>
        <w:rPr>
          <w:lang w:val="en-US"/>
        </w:rPr>
      </w:pPr>
    </w:p>
    <w:p w14:paraId="4B671747" w14:textId="77777777" w:rsidR="00D769FE" w:rsidRPr="0016457E" w:rsidRDefault="00D769FE" w:rsidP="00D769FE">
      <w:pPr>
        <w:rPr>
          <w:lang w:val="en-US"/>
        </w:rPr>
      </w:pPr>
      <w:r w:rsidRPr="0016457E">
        <w:rPr>
          <w:lang w:val="en-US"/>
        </w:rPr>
        <w:br w:type="page"/>
      </w:r>
    </w:p>
    <w:p w14:paraId="4CF4EBD0" w14:textId="77777777" w:rsidR="00D769FE" w:rsidRPr="0016457E" w:rsidRDefault="00D769FE" w:rsidP="00D769FE">
      <w:pPr>
        <w:pStyle w:val="Ttulo1"/>
        <w:rPr>
          <w:lang w:val="en-US"/>
        </w:rPr>
      </w:pPr>
      <w:r w:rsidRPr="0016457E">
        <w:rPr>
          <w:lang w:val="en-US"/>
        </w:rPr>
        <w:lastRenderedPageBreak/>
        <w:t>CAPÍTOL 14. CONCLUSIONS</w:t>
      </w:r>
    </w:p>
    <w:p w14:paraId="6B076F6A" w14:textId="77777777" w:rsidR="00D769FE" w:rsidRPr="0016457E" w:rsidRDefault="00D769FE" w:rsidP="00D769FE">
      <w:pPr>
        <w:spacing w:after="120"/>
        <w:rPr>
          <w:lang w:val="en-US"/>
        </w:rPr>
      </w:pPr>
    </w:p>
    <w:p w14:paraId="174A2215" w14:textId="77777777" w:rsidR="00D769FE" w:rsidRPr="0016457E" w:rsidRDefault="00D769FE" w:rsidP="00D769FE">
      <w:pPr>
        <w:pStyle w:val="Ttulo2"/>
        <w:rPr>
          <w:lang w:val="en-US"/>
        </w:rPr>
      </w:pPr>
      <w:r w:rsidRPr="0016457E">
        <w:rPr>
          <w:lang w:val="en-US"/>
        </w:rPr>
        <w:t>14.1. Patrons ocults revelats</w:t>
      </w:r>
    </w:p>
    <w:p w14:paraId="120A3AC0" w14:textId="77777777" w:rsidR="00D769FE" w:rsidRDefault="00D769FE" w:rsidP="00D769FE">
      <w:pPr>
        <w:spacing w:after="160" w:line="360" w:lineRule="auto"/>
        <w:jc w:val="both"/>
      </w:pPr>
      <w:r>
        <w:rPr>
          <w:color w:val="000000"/>
        </w:rPr>
        <w:t>1. EL MERCAT INVISIBLE: El talent femení és un actiu infravalorat on cada euro invertit genera un retorn superior al del masculí.</w:t>
      </w:r>
    </w:p>
    <w:p w14:paraId="2D7C974A" w14:textId="77777777" w:rsidR="00D769FE" w:rsidRDefault="00D769FE" w:rsidP="00D769FE">
      <w:pPr>
        <w:spacing w:after="160" w:line="360" w:lineRule="auto"/>
        <w:jc w:val="both"/>
      </w:pPr>
      <w:r>
        <w:rPr>
          <w:color w:val="000000"/>
        </w:rPr>
        <w:t>2. L’ESCALA TRENCADA: Les dades oficials celebren la captació i amaguen el col·lapse en la progressió (de 35,7% jugadores a 0% presidència).</w:t>
      </w:r>
    </w:p>
    <w:p w14:paraId="1FC4CCEC" w14:textId="77777777" w:rsidR="00D769FE" w:rsidRDefault="00D769FE" w:rsidP="00D769FE">
      <w:pPr>
        <w:spacing w:after="160" w:line="360" w:lineRule="auto"/>
        <w:jc w:val="both"/>
      </w:pPr>
      <w:r>
        <w:rPr>
          <w:color w:val="000000"/>
        </w:rPr>
        <w:t>3. L’ABANDONAMENT PER DISSENY: Les noies no abandonen; el sistema les expulsa mitjançant cinc mecanismes identificats.</w:t>
      </w:r>
    </w:p>
    <w:p w14:paraId="5BF647CF" w14:textId="77777777" w:rsidR="00D769FE" w:rsidRDefault="00D769FE" w:rsidP="00D769FE">
      <w:pPr>
        <w:spacing w:after="160" w:line="360" w:lineRule="auto"/>
        <w:jc w:val="both"/>
      </w:pPr>
      <w:r>
        <w:rPr>
          <w:color w:val="000000"/>
        </w:rPr>
        <w:t>4. EL 0,75% COM A REVELADOR: La taxa de conversió base-èlit de Barcelona és inversament proporcional a la seva població.</w:t>
      </w:r>
    </w:p>
    <w:p w14:paraId="122DB462" w14:textId="77777777" w:rsidR="00D769FE" w:rsidRDefault="00D769FE" w:rsidP="00D769FE">
      <w:pPr>
        <w:spacing w:after="160" w:line="360" w:lineRule="auto"/>
        <w:jc w:val="both"/>
      </w:pPr>
      <w:r>
        <w:rPr>
          <w:color w:val="000000"/>
        </w:rPr>
        <w:t>5. EL TALENT NO MESURAT: Les 38 entrenadores sense carnet del CB Grup Barna representen un talent invisible per a les estadístiques oficials.</w:t>
      </w:r>
    </w:p>
    <w:p w14:paraId="7E6DC174" w14:textId="77777777" w:rsidR="00D769FE" w:rsidRDefault="00D769FE" w:rsidP="00D769FE">
      <w:pPr>
        <w:spacing w:after="160" w:line="360" w:lineRule="auto"/>
        <w:jc w:val="both"/>
      </w:pPr>
      <w:r>
        <w:rPr>
          <w:color w:val="000000"/>
        </w:rPr>
        <w:t>6. EL BOOMERANG: La fuga de talent, en context del Mètode, no és una pèrdua sinó una inversió a llarg termini.</w:t>
      </w:r>
    </w:p>
    <w:p w14:paraId="53A385A3" w14:textId="77777777" w:rsidR="00D769FE" w:rsidRDefault="00D769FE" w:rsidP="00D769FE">
      <w:pPr>
        <w:pStyle w:val="Ttulo2"/>
      </w:pPr>
      <w:r>
        <w:t>14.2. Teories formulades</w:t>
      </w:r>
    </w:p>
    <w:p w14:paraId="434A99DA" w14:textId="77777777" w:rsidR="00D769FE" w:rsidRDefault="00D769FE" w:rsidP="00D769FE">
      <w:pPr>
        <w:spacing w:after="160" w:line="360" w:lineRule="auto"/>
        <w:jc w:val="both"/>
      </w:pPr>
      <w:r>
        <w:rPr>
          <w:color w:val="000000"/>
        </w:rPr>
        <w:t>1. TEORIA DEL MERCAT INVISIBLE: L’infravaloració sistèmica del talent femení crea una oportunitat competitiva per al primer club que la corregeixi.</w:t>
      </w:r>
    </w:p>
    <w:p w14:paraId="1FFD1FA8" w14:textId="77777777" w:rsidR="00D769FE" w:rsidRDefault="00D769FE" w:rsidP="00D769FE">
      <w:pPr>
        <w:spacing w:after="160" w:line="360" w:lineRule="auto"/>
        <w:jc w:val="both"/>
      </w:pPr>
      <w:r>
        <w:rPr>
          <w:color w:val="000000"/>
        </w:rPr>
        <w:t>2. TEORIA DE L’ESCALA DE RECONEIXEMENT: La bretxa real es mesura per la taxa de progressió entre escalons, no pel volum de participants.</w:t>
      </w:r>
    </w:p>
    <w:p w14:paraId="4CB4333E" w14:textId="77777777" w:rsidR="00D769FE" w:rsidRDefault="00D769FE" w:rsidP="00D769FE">
      <w:pPr>
        <w:spacing w:after="160" w:line="360" w:lineRule="auto"/>
        <w:jc w:val="both"/>
      </w:pPr>
      <w:r>
        <w:rPr>
          <w:color w:val="000000"/>
        </w:rPr>
        <w:t>3. TEORIA DE LA IRREVERSIBILITAT CULTURAL: Passat un llindar (&gt;40% staff fem., pipeline complet, segona generació en formació), la paritat s’autoreplica i és pràcticament irreversible.</w:t>
      </w:r>
    </w:p>
    <w:p w14:paraId="381EA8BE" w14:textId="77777777" w:rsidR="00D769FE" w:rsidRDefault="00D769FE" w:rsidP="00D769FE">
      <w:pPr>
        <w:spacing w:after="160" w:line="360" w:lineRule="auto"/>
        <w:jc w:val="both"/>
      </w:pPr>
      <w:r>
        <w:rPr>
          <w:color w:val="000000"/>
        </w:rPr>
        <w:t>4. TEORIA DEL DESFASAMENT GENERACIONAL: El retard sistèmic entre participació i poder és de 20-30 anys; el Mètode el redueix a 16-18.</w:t>
      </w:r>
    </w:p>
    <w:p w14:paraId="0B3C44FD" w14:textId="77777777" w:rsidR="00D769FE" w:rsidRDefault="00D769FE" w:rsidP="00D769FE">
      <w:pPr>
        <w:spacing w:after="160" w:line="360" w:lineRule="auto"/>
        <w:jc w:val="both"/>
      </w:pPr>
      <w:r>
        <w:rPr>
          <w:color w:val="000000"/>
        </w:rPr>
        <w:t>5. TEORIA DE L’AUTENTICITAT PRODUCTIVA: Practicar igualtat (vs. comunicar-la) genera una resposta orgànica comunitària que supera qualsevol campanya.</w:t>
      </w:r>
    </w:p>
    <w:p w14:paraId="222F47B9" w14:textId="77777777" w:rsidR="00D769FE" w:rsidRDefault="00D769FE" w:rsidP="00D769FE">
      <w:pPr>
        <w:pStyle w:val="Ttulo2"/>
      </w:pPr>
      <w:r>
        <w:lastRenderedPageBreak/>
        <w:t>14.3. El Mètode Barna: síntesi final</w:t>
      </w:r>
    </w:p>
    <w:p w14:paraId="0ADF4553" w14:textId="77777777" w:rsidR="00D769FE" w:rsidRDefault="00D769FE" w:rsidP="00D769FE">
      <w:pPr>
        <w:spacing w:after="160" w:line="360" w:lineRule="auto"/>
        <w:ind w:firstLine="720"/>
        <w:jc w:val="both"/>
      </w:pPr>
      <w:r>
        <w:rPr>
          <w:color w:val="000000"/>
        </w:rPr>
        <w:t>El Mètode Barna no és un programa d’igualtat. És un sistema de gestió que elimina les condicions que generen desigualtat. La diferència és la mateixa que entre curar una malaltia i no generar-la: el Mètode no ‘soluciona’ la bretxa de gènere; crea un entorn on la bretxa no es produeix.</w:t>
      </w:r>
    </w:p>
    <w:p w14:paraId="32732EB6" w14:textId="77777777" w:rsidR="00D769FE" w:rsidRDefault="00D769FE" w:rsidP="00D769FE">
      <w:pPr>
        <w:spacing w:after="160" w:line="360" w:lineRule="auto"/>
        <w:ind w:firstLine="720"/>
        <w:jc w:val="both"/>
      </w:pPr>
      <w:r>
        <w:rPr>
          <w:color w:val="000000"/>
        </w:rPr>
        <w:t>50% inversió paritària. 38 entrenadores (65,5% staff). 53,7% audiència femenina. Pipeline complet de escoleta a entrenadora. 60 anys de validació. Cap dependència externa. Un sistema. No una campanya.</w:t>
      </w:r>
    </w:p>
    <w:p w14:paraId="07D3C061" w14:textId="77777777" w:rsidR="00D769FE" w:rsidRDefault="00D769FE" w:rsidP="00D769FE">
      <w:r>
        <w:br w:type="page"/>
      </w:r>
    </w:p>
    <w:p w14:paraId="61880EEB" w14:textId="77777777" w:rsidR="00D769FE" w:rsidRDefault="00D769FE" w:rsidP="00D769FE">
      <w:pPr>
        <w:pStyle w:val="Ttulo1"/>
      </w:pPr>
      <w:r>
        <w:lastRenderedPageBreak/>
        <w:t>CAPÍTOL 15. EL PATRÓ OCULT DE LA COMUNICACIÓ: ANTI-CELEBRATÒRIA</w:t>
      </w:r>
    </w:p>
    <w:p w14:paraId="3BB14ABA" w14:textId="77777777" w:rsidR="00D769FE" w:rsidRDefault="00D769FE" w:rsidP="00D769FE">
      <w:pPr>
        <w:spacing w:after="120"/>
      </w:pPr>
    </w:p>
    <w:p w14:paraId="1B8C96FE" w14:textId="77777777" w:rsidR="00D769FE" w:rsidRDefault="00D769FE" w:rsidP="00D769FE">
      <w:pPr>
        <w:pStyle w:val="Ttulo2"/>
      </w:pPr>
      <w:r>
        <w:t>15.1. La trampa del 8M simbòlic</w:t>
      </w:r>
    </w:p>
    <w:p w14:paraId="7B894471" w14:textId="77777777" w:rsidR="00D769FE" w:rsidRDefault="00D769FE" w:rsidP="00D769FE">
      <w:pPr>
        <w:spacing w:after="160" w:line="360" w:lineRule="auto"/>
        <w:ind w:firstLine="720"/>
        <w:jc w:val="both"/>
      </w:pPr>
      <w:r>
        <w:rPr>
          <w:color w:val="000000"/>
        </w:rPr>
        <w:t>El 80% dels clubs de bàsquet publiquen el 8M una imatge amb fons morat i un missatge genèric. L’anàlisi de la Liga Femenina Endesa (Valencia Basket, Spar Girona, Perfumerías Avenida, IDK Euskotren, Casademont Zaragoza, BAXI Ferrol, Movistar Estudiantes, Lointek Gernika, Cadí La Seu, Kutxabank Araski) confirma el patró: publicacions institucionals sense evidència de polítiques estructurals anuals vinculades.</w:t>
      </w:r>
    </w:p>
    <w:p w14:paraId="5C13AFC4" w14:textId="77777777" w:rsidR="00D769FE" w:rsidRDefault="00D769FE" w:rsidP="00D769FE">
      <w:pPr>
        <w:spacing w:after="160" w:line="360" w:lineRule="auto"/>
        <w:ind w:firstLine="720"/>
        <w:jc w:val="both"/>
      </w:pPr>
      <w:r>
        <w:rPr>
          <w:color w:val="000000"/>
        </w:rPr>
        <w:t>La trampa és que la comunicació simbòlica funciona com a substitut de l’acció: el club ‘ja ha fet alguna cosa pel 8M’ i se sent legitimat per tornar a la rutina l’endemà. Això és el que la psicologia social anomena ‘llicencia moral’: el gest simbòlic d’igualtat allibera l’organització de la pressió per actuar estructuralment.</w:t>
      </w:r>
    </w:p>
    <w:p w14:paraId="7A4AD0AF" w14:textId="77777777" w:rsidR="00D769FE" w:rsidRDefault="00D769FE" w:rsidP="00D769FE">
      <w:pPr>
        <w:pStyle w:val="Ttulo2"/>
      </w:pPr>
      <w:r>
        <w:t>15.2. La comunicació anti-celebratòria del Mètode</w:t>
      </w:r>
    </w:p>
    <w:p w14:paraId="2334CBA7" w14:textId="77777777" w:rsidR="00D769FE" w:rsidRDefault="00D769FE" w:rsidP="00D769FE">
      <w:pPr>
        <w:spacing w:after="160" w:line="360" w:lineRule="auto"/>
        <w:ind w:firstLine="720"/>
        <w:jc w:val="both"/>
      </w:pPr>
      <w:r>
        <w:rPr>
          <w:color w:val="000000"/>
        </w:rPr>
        <w:t>El carousel del 8M 2026 del CB Grup Barna és l’antitesi de la comunicació simbòlica. No hi ha fotos emotives de jugadores amb eslogan genèric. Hi ha dades: 50%, 65,5%, 53,7%. Hi ha estructura: tres pilars, sis fases. Hi ha un nom: El Mètode Barna. I hi ha un claim que encapsula la filosofia: ‘Un sistema. No una campanya.’</w:t>
      </w:r>
    </w:p>
    <w:p w14:paraId="3B7585BB" w14:textId="77777777" w:rsidR="00D769FE" w:rsidRDefault="00D769FE" w:rsidP="00D769FE">
      <w:pPr>
        <w:spacing w:after="160" w:line="360" w:lineRule="auto"/>
        <w:ind w:firstLine="720"/>
        <w:jc w:val="both"/>
      </w:pPr>
      <w:r>
        <w:rPr>
          <w:color w:val="000000"/>
        </w:rPr>
        <w:t>Això és comunicació anti-celebratòria: no felicita, no inspira, no emociona. Demostra. Cada slide conté un argument verificable. L’estètica fosca amb tipografia gran i dades en lila trenca l’estètica convencional del bàsquet (fotos d’acció, colors vius, missatges positius). El resultat és una comunicació que atrau exactament al públic que el Mètode vol: persones que valoren l’evidència per sobre de l’emoció.</w:t>
      </w:r>
    </w:p>
    <w:p w14:paraId="26983C63" w14:textId="77777777" w:rsidR="00D769FE" w:rsidRDefault="00D769FE" w:rsidP="00D769FE">
      <w:pPr>
        <w:pStyle w:val="Ttulo2"/>
      </w:pPr>
      <w:r>
        <w:t>15.3. Per què ‘no les busquem, ens troben’ és el claim més important</w:t>
      </w:r>
    </w:p>
    <w:p w14:paraId="3951798F" w14:textId="77777777" w:rsidR="00D769FE" w:rsidRDefault="00D769FE" w:rsidP="00D769FE">
      <w:pPr>
        <w:spacing w:after="160" w:line="360" w:lineRule="auto"/>
        <w:ind w:firstLine="720"/>
        <w:jc w:val="both"/>
      </w:pPr>
      <w:r>
        <w:rPr>
          <w:color w:val="000000"/>
        </w:rPr>
        <w:t xml:space="preserve">‘No les busquem. Ens troben.’ és la síntesi de la Teoria de l’Autenticitat Productiva en sis paraules. No és un eslogan publicitari; és una afirmació empírica: el 53,7% d’audiència femenina no va ser buscat ni planificat. Va ser generat pel sistema. Això desafia la lògica del màrqueting esportiu (‘defineix el target, dissenya el missatge, </w:t>
      </w:r>
      <w:r>
        <w:rPr>
          <w:color w:val="000000"/>
        </w:rPr>
        <w:lastRenderedPageBreak/>
        <w:t>mesura l’impacte’) i proposa una alternativa: ‘construeix el sistema, i el target es definirà sol’.</w:t>
      </w:r>
    </w:p>
    <w:p w14:paraId="05B12364" w14:textId="77777777" w:rsidR="00D769FE" w:rsidRDefault="00D769FE" w:rsidP="00D769FE">
      <w:r>
        <w:br w:type="page"/>
      </w:r>
    </w:p>
    <w:p w14:paraId="77A76EE5" w14:textId="77777777" w:rsidR="00D769FE" w:rsidRDefault="00D769FE" w:rsidP="00D769FE">
      <w:pPr>
        <w:pStyle w:val="Ttulo1"/>
      </w:pPr>
      <w:r>
        <w:lastRenderedPageBreak/>
        <w:t>CAPÍTOL 16. EL PATRÓ OCULT NEUROCIENTÍFIC: PER QUÈ EL MÈTODE FUNCIONA A NIVELL CEREBRAL</w:t>
      </w:r>
    </w:p>
    <w:p w14:paraId="6D56308A" w14:textId="77777777" w:rsidR="00D769FE" w:rsidRDefault="00D769FE" w:rsidP="00D769FE">
      <w:pPr>
        <w:spacing w:after="120"/>
      </w:pPr>
    </w:p>
    <w:p w14:paraId="1E9106CF" w14:textId="77777777" w:rsidR="00D769FE" w:rsidRDefault="00D769FE" w:rsidP="00D769FE">
      <w:pPr>
        <w:pStyle w:val="Ttulo2"/>
      </w:pPr>
      <w:r>
        <w:t>16.1. La finestra de vulnerabilitat adolescent</w:t>
      </w:r>
    </w:p>
    <w:p w14:paraId="3CBF0399" w14:textId="77777777" w:rsidR="00D769FE" w:rsidRDefault="00D769FE" w:rsidP="00D769FE">
      <w:pPr>
        <w:spacing w:after="160" w:line="360" w:lineRule="auto"/>
        <w:ind w:firstLine="720"/>
        <w:jc w:val="both"/>
      </w:pPr>
      <w:r>
        <w:rPr>
          <w:color w:val="000000"/>
        </w:rPr>
        <w:t>Durant la pubertat (13-16 anys), el cervell experimenta una reorganització massiva del sistema de recompensa (Steinberg, 2008). El nucli accumbens es torna hipersensible als estímuls de gratificació instantània (xarxes socials), mentre que el còrtex prefrontal (planificació, control d’impulsos) no madura completament fins als 25 anys. Això crea una finestra de vulnerabilitat on les adolescents abandonen compromisos a llarg termini (com l’esport) per gratificació instantània (pantalles).</w:t>
      </w:r>
    </w:p>
    <w:p w14:paraId="06F9DA9B" w14:textId="77777777" w:rsidR="00D769FE" w:rsidRDefault="00D769FE" w:rsidP="00D769FE">
      <w:pPr>
        <w:spacing w:after="160" w:line="360" w:lineRule="auto"/>
        <w:ind w:firstLine="720"/>
        <w:jc w:val="both"/>
      </w:pPr>
      <w:r>
        <w:rPr>
          <w:color w:val="000000"/>
        </w:rPr>
        <w:t>El patró ocult: l’abandonament esportiu femení no és només social; té bases neurobiològiques. I el Mètode Barna les aborda sense necessitat de programes específics.</w:t>
      </w:r>
    </w:p>
    <w:p w14:paraId="3A440D81" w14:textId="77777777" w:rsidR="00D769FE" w:rsidRDefault="00D769FE" w:rsidP="00D769FE">
      <w:pPr>
        <w:pStyle w:val="Ttulo2"/>
      </w:pPr>
      <w:r>
        <w:t>16.2. Com el Mètode protegeix el cervell adolescent</w:t>
      </w:r>
    </w:p>
    <w:p w14:paraId="5FC6D33F" w14:textId="77777777" w:rsidR="00D769FE" w:rsidRDefault="00D769FE" w:rsidP="00D769FE">
      <w:pPr>
        <w:spacing w:after="160" w:line="360" w:lineRule="auto"/>
        <w:jc w:val="both"/>
      </w:pPr>
      <w:r>
        <w:rPr>
          <w:color w:val="000000"/>
        </w:rPr>
        <w:t>MECANISME NEUROLÒGIC 1 — L’ANDAMI EXTERN: L’esport organitzat amb rutines estables (entrenaments regulars, objectius setmanals, equip) funciona com un ‘andami’ per al còrtex prefrontal en desenvolupament. Substitueix la disciplina interna (que l’adolescent encara no té) per una disciplina externa no coercitiva.</w:t>
      </w:r>
    </w:p>
    <w:p w14:paraId="69A2F95E" w14:textId="77777777" w:rsidR="00D769FE" w:rsidRDefault="00D769FE" w:rsidP="00D769FE">
      <w:pPr>
        <w:spacing w:after="160" w:line="360" w:lineRule="auto"/>
        <w:jc w:val="both"/>
      </w:pPr>
      <w:r>
        <w:rPr>
          <w:color w:val="000000"/>
        </w:rPr>
        <w:t>MECANISME NEUROLÒGIC 2 — EL REFERENT PROXIMAL: L’entrenadora jove (20-25 anys) és una figura d’identificació més efectiva que l’entrenador de 40 anys. La proximitat d’edat i de gènere activa mecanismes d’aprenentatge social (Bandura, 1977) que un referent distant no activa. Les 38 entrenadores del CB Grup Barna, moltes d’elles joves exjugadores, són el referent proximal perfecte.</w:t>
      </w:r>
    </w:p>
    <w:p w14:paraId="2C45710D" w14:textId="77777777" w:rsidR="00D769FE" w:rsidRDefault="00D769FE" w:rsidP="00D769FE">
      <w:pPr>
        <w:spacing w:after="160" w:line="360" w:lineRule="auto"/>
        <w:jc w:val="both"/>
      </w:pPr>
      <w:r>
        <w:rPr>
          <w:color w:val="000000"/>
        </w:rPr>
        <w:t>MECANISME NEUROLÒGIC 3 — LA DOPAMINA PER VIA ESPORTIVA: Basso i Suzuki (2016) documenten que l’exercici augmenta la dopamina, serotonina i BDNF. L’esport competeix amb les pantalles en el circuit de recompensa dopaminèrgic, però genera beneficis reals (neuroplasticitat, memòria, concentració) en lloc de dependència. Cada sessió d’entrenament és una dosi de ‘dopamina saludable’ que protegeix l’adolescent de la ‘dopamina tòxica’ de les pantalles.</w:t>
      </w:r>
    </w:p>
    <w:p w14:paraId="7F0EDAC2" w14:textId="77777777" w:rsidR="00D769FE" w:rsidRDefault="00D769FE" w:rsidP="00D769FE">
      <w:pPr>
        <w:pStyle w:val="Ttulo2"/>
      </w:pPr>
      <w:r>
        <w:lastRenderedPageBreak/>
        <w:t>16.3. L’argument per a les famílies</w:t>
      </w:r>
    </w:p>
    <w:p w14:paraId="77EB38E9" w14:textId="77777777" w:rsidR="00D769FE" w:rsidRDefault="00D769FE" w:rsidP="00D769FE">
      <w:pPr>
        <w:spacing w:after="160" w:line="360" w:lineRule="auto"/>
        <w:ind w:firstLine="720"/>
        <w:jc w:val="both"/>
      </w:pPr>
      <w:r>
        <w:rPr>
          <w:color w:val="000000"/>
        </w:rPr>
        <w:t>El principal obstacle per a la continuïtat de les adolescents no és la pròpia adolescent; és la família. La pressió acadèmica fa que moltes famílies retirin les filles de l’esport a 3r d’ESO: ‘ha de dedicar més temps als estudis’. L’evidència científica (Singh et al., 2018; Bidzan-Bluma i Lipowska, 2018) demostra exactament el contrari: l’esport millora la concentració, la memòria i els resultats acadèmics. Retirar una nena de l’esport per millorar les notes és contraproduent.</w:t>
      </w:r>
    </w:p>
    <w:p w14:paraId="15F34D31" w14:textId="77777777" w:rsidR="00D769FE" w:rsidRDefault="00D769FE" w:rsidP="00D769FE">
      <w:pPr>
        <w:spacing w:after="160" w:line="360" w:lineRule="auto"/>
        <w:ind w:firstLine="720"/>
        <w:jc w:val="both"/>
      </w:pPr>
      <w:r>
        <w:rPr>
          <w:color w:val="000000"/>
        </w:rPr>
        <w:t>El Mètode Barna integra això en la seva relació amb les famílies: el club és un aliat acadèmic, no un competidor. ‘La teva filla estudiarà millor si juga’ és un argument basat en evidència que transforma la percepció familiar.</w:t>
      </w:r>
    </w:p>
    <w:p w14:paraId="31E4FEBC" w14:textId="77777777" w:rsidR="00D769FE" w:rsidRDefault="00D769FE" w:rsidP="00D769FE">
      <w:r>
        <w:br w:type="page"/>
      </w:r>
    </w:p>
    <w:p w14:paraId="390D3309" w14:textId="77777777" w:rsidR="00D769FE" w:rsidRDefault="00D769FE" w:rsidP="00D769FE">
      <w:pPr>
        <w:pStyle w:val="Ttulo1"/>
      </w:pPr>
      <w:r>
        <w:lastRenderedPageBreak/>
        <w:t>CAPÍTOL 17. EL PATRÓ OCULT ECONÒMIC: EL ROI DE LA PARITAT</w:t>
      </w:r>
    </w:p>
    <w:p w14:paraId="4A6BB7B6" w14:textId="77777777" w:rsidR="00D769FE" w:rsidRDefault="00D769FE" w:rsidP="00D769FE">
      <w:pPr>
        <w:spacing w:after="120"/>
      </w:pPr>
    </w:p>
    <w:p w14:paraId="217399FC" w14:textId="77777777" w:rsidR="00D769FE" w:rsidRDefault="00D769FE" w:rsidP="00D769FE">
      <w:pPr>
        <w:pStyle w:val="Ttulo2"/>
      </w:pPr>
      <w:r>
        <w:t>17.1. El cost de no fer res</w:t>
      </w:r>
    </w:p>
    <w:p w14:paraId="6AE71C5B" w14:textId="77777777" w:rsidR="00D769FE" w:rsidRDefault="00D769FE" w:rsidP="00D769FE">
      <w:pPr>
        <w:spacing w:after="160" w:line="360" w:lineRule="auto"/>
        <w:ind w:firstLine="720"/>
        <w:jc w:val="both"/>
      </w:pPr>
      <w:r>
        <w:rPr>
          <w:color w:val="000000"/>
        </w:rPr>
        <w:t>L’anàlisi econòmica convencional es pregunta: ‘què costa implementar la paritat?’. El Mètode Barna inverteix la pregunta: ‘què costa NO implementar-la?’</w:t>
      </w:r>
    </w:p>
    <w:p w14:paraId="3F37B7A9" w14:textId="77777777" w:rsidR="00D769FE" w:rsidRDefault="00D769FE" w:rsidP="00D769FE">
      <w:pPr>
        <w:spacing w:after="160" w:line="360" w:lineRule="auto"/>
        <w:jc w:val="both"/>
      </w:pPr>
      <w:r>
        <w:rPr>
          <w:color w:val="000000"/>
        </w:rPr>
        <w:t>COST 1 — QUOTES PERDUDES: Cada jugadora que abandona per falta d’equip són 200-600€ anuals de quota d’inscripció. Si un club amb 8 equips femenins perd un 30% de les cadets (25-30 jugadores), són 10.000-12.000€ d’ingressos perduts.</w:t>
      </w:r>
    </w:p>
    <w:p w14:paraId="578D97C0" w14:textId="77777777" w:rsidR="00D769FE" w:rsidRDefault="00D769FE" w:rsidP="00D769FE">
      <w:pPr>
        <w:spacing w:after="160" w:line="360" w:lineRule="auto"/>
        <w:jc w:val="both"/>
      </w:pPr>
      <w:r>
        <w:rPr>
          <w:color w:val="000000"/>
        </w:rPr>
        <w:t>COST 2 — XARXA PERDUDA: Cada jugadora que marxa és una família menys al club. Això implica menys voluntaris, menys contribució comunitària, menys recomanació boca-orella.</w:t>
      </w:r>
    </w:p>
    <w:p w14:paraId="6E0373EB" w14:textId="77777777" w:rsidR="00D769FE" w:rsidRDefault="00D769FE" w:rsidP="00D769FE">
      <w:pPr>
        <w:spacing w:after="160" w:line="360" w:lineRule="auto"/>
        <w:jc w:val="both"/>
      </w:pPr>
      <w:r>
        <w:rPr>
          <w:color w:val="000000"/>
        </w:rPr>
        <w:t>COST 3 — ENTRENADORA PERDUDA: Cada jugadora que abandona és una entrenadora que mai serà. El cost de substituir una entrenadora ‘natural’ (formada dins del club) per una ‘externa’ és significativament superior.</w:t>
      </w:r>
    </w:p>
    <w:p w14:paraId="1582F00A" w14:textId="77777777" w:rsidR="00D769FE" w:rsidRDefault="00D769FE" w:rsidP="00D769FE">
      <w:pPr>
        <w:spacing w:after="160" w:line="360" w:lineRule="auto"/>
        <w:jc w:val="both"/>
      </w:pPr>
      <w:r>
        <w:rPr>
          <w:color w:val="000000"/>
        </w:rPr>
        <w:t>COST 4 — MARCA PERDUDA: En un mercat on el bàsquet femení creix al doble que el masculí, un club sense aposta femenina perd l’única narrativa de creixement disponible.</w:t>
      </w:r>
    </w:p>
    <w:p w14:paraId="5B3F783D" w14:textId="77777777" w:rsidR="00D769FE" w:rsidRDefault="00D769FE" w:rsidP="00D769FE">
      <w:pPr>
        <w:pStyle w:val="Ttulo2"/>
      </w:pPr>
      <w:r>
        <w:t>17.2. El ROI del 50%</w:t>
      </w:r>
    </w:p>
    <w:p w14:paraId="2CF49660" w14:textId="77777777" w:rsidR="00D769FE" w:rsidRDefault="00D769FE" w:rsidP="00D769FE">
      <w:pPr>
        <w:spacing w:after="160" w:line="360" w:lineRule="auto"/>
        <w:ind w:firstLine="720"/>
        <w:jc w:val="both"/>
      </w:pPr>
      <w:r>
        <w:rPr>
          <w:color w:val="000000"/>
        </w:rPr>
        <w:t>El CB Grup Barna inverteix 70.000-80.000€ anuals al femení (50% de 140.000-160.000€). El retorn:</w:t>
      </w:r>
    </w:p>
    <w:p w14:paraId="3E39AF07" w14:textId="77777777" w:rsidR="00D769FE" w:rsidRDefault="00D769FE" w:rsidP="00D769FE">
      <w:pPr>
        <w:spacing w:after="160" w:line="360" w:lineRule="auto"/>
        <w:jc w:val="both"/>
      </w:pPr>
      <w:r>
        <w:rPr>
          <w:color w:val="000000"/>
        </w:rPr>
        <w:t>RETORN COMPETITIU: Sènior femení a Super Copa (la màxima categoria autonòmica); masculí a Copa Catalunya Fase Prèvia. El femení competeix 2-3 categories per sobre del masculí amb el MATEIX pressupost total.</w:t>
      </w:r>
    </w:p>
    <w:p w14:paraId="45FC6454" w14:textId="77777777" w:rsidR="00D769FE" w:rsidRDefault="00D769FE" w:rsidP="00D769FE">
      <w:pPr>
        <w:spacing w:after="160" w:line="360" w:lineRule="auto"/>
        <w:jc w:val="both"/>
      </w:pPr>
      <w:r>
        <w:rPr>
          <w:color w:val="000000"/>
        </w:rPr>
        <w:t>RETORN DE CAPTACIÓ: 20 equips femenins vs. la mitjana de 7,9. Més del doble d’equips = més del doble de quotes.</w:t>
      </w:r>
    </w:p>
    <w:p w14:paraId="7EA1BA9C" w14:textId="77777777" w:rsidR="00D769FE" w:rsidRDefault="00D769FE" w:rsidP="00D769FE">
      <w:pPr>
        <w:spacing w:after="160" w:line="360" w:lineRule="auto"/>
        <w:jc w:val="both"/>
      </w:pPr>
      <w:r>
        <w:rPr>
          <w:color w:val="000000"/>
        </w:rPr>
        <w:t>RETORN DE MARCA: 53,7% d’audiència femenina, 2,4M d’impressions via 3x3, col·laboració amb Disseny Hub Barcelona. Cap cost de màrqueting; tot orgànic.</w:t>
      </w:r>
    </w:p>
    <w:p w14:paraId="1D80F98C" w14:textId="77777777" w:rsidR="00D769FE" w:rsidRDefault="00D769FE" w:rsidP="00D769FE">
      <w:pPr>
        <w:spacing w:after="160" w:line="360" w:lineRule="auto"/>
        <w:jc w:val="both"/>
      </w:pPr>
      <w:r>
        <w:rPr>
          <w:color w:val="000000"/>
        </w:rPr>
        <w:lastRenderedPageBreak/>
        <w:t>RETORN TÈCNIC: 38 entrenadores que entrenen de forma voluntària per vocació. El cost d’un staff tècnic equivalent al mercat seria inassumible per a un club de base.</w:t>
      </w:r>
    </w:p>
    <w:p w14:paraId="77F22189" w14:textId="77777777" w:rsidR="00D769FE" w:rsidRDefault="00D769FE" w:rsidP="00D769FE">
      <w:pPr>
        <w:spacing w:after="160" w:line="360" w:lineRule="auto"/>
        <w:jc w:val="both"/>
      </w:pPr>
      <w:r>
        <w:rPr>
          <w:color w:val="000000"/>
        </w:rPr>
        <w:t>RETORN SOCIAL: 450+ famílies vinculades. Cohesió comunitària mesurable al barri del Clot.</w:t>
      </w:r>
    </w:p>
    <w:p w14:paraId="1EFD6F05" w14:textId="77777777" w:rsidR="00D769FE" w:rsidRDefault="00D769FE" w:rsidP="00D769FE">
      <w:pPr>
        <w:spacing w:after="160" w:line="360" w:lineRule="auto"/>
        <w:ind w:firstLine="720"/>
        <w:jc w:val="both"/>
      </w:pPr>
      <w:r>
        <w:rPr>
          <w:color w:val="000000"/>
        </w:rPr>
        <w:t>Cada dada apunta en la mateixa direcció: el 50% no és un cost. És la inversió més rendible que un club de base pot fer.</w:t>
      </w:r>
    </w:p>
    <w:p w14:paraId="7B98DC05" w14:textId="77777777" w:rsidR="00D769FE" w:rsidRDefault="00D769FE" w:rsidP="00D769FE">
      <w:r>
        <w:br w:type="page"/>
      </w:r>
    </w:p>
    <w:p w14:paraId="323D976A" w14:textId="77777777" w:rsidR="00D769FE" w:rsidRDefault="00D769FE" w:rsidP="00D769FE">
      <w:pPr>
        <w:pStyle w:val="Ttulo1"/>
      </w:pPr>
      <w:r>
        <w:lastRenderedPageBreak/>
        <w:t>CAPÍTOL 18. EL PATRÓ OCULT COMPARATIU: QUÈ AMAGUEN LES CIUTATS D’ÈXIT</w:t>
      </w:r>
    </w:p>
    <w:p w14:paraId="7FE6910D" w14:textId="77777777" w:rsidR="00D769FE" w:rsidRDefault="00D769FE" w:rsidP="00D769FE">
      <w:pPr>
        <w:spacing w:after="120"/>
      </w:pPr>
    </w:p>
    <w:p w14:paraId="4B578DDE" w14:textId="77777777" w:rsidR="00D769FE" w:rsidRDefault="00D769FE" w:rsidP="00D769FE">
      <w:pPr>
        <w:pStyle w:val="Ttulo2"/>
      </w:pPr>
      <w:r>
        <w:t>18.1. Girona: l’èxit top-down</w:t>
      </w:r>
    </w:p>
    <w:p w14:paraId="78EA57EF" w14:textId="77777777" w:rsidR="00D769FE" w:rsidRDefault="00D769FE" w:rsidP="00D769FE">
      <w:pPr>
        <w:spacing w:after="160" w:line="360" w:lineRule="auto"/>
        <w:ind w:firstLine="720"/>
        <w:jc w:val="both"/>
      </w:pPr>
      <w:r>
        <w:rPr>
          <w:color w:val="000000"/>
        </w:rPr>
        <w:t>Spar Girona és un model d’èxit però el patró ocult és la seva vulnerabilitat: depèn d’un patrocinador principal (Spar), del suport municipal i d’un pavelló (Fontajau). Si qualsevol d’aquests tres elements desapareix, el projecte està en risc. El Barça CBS va col·lapsar exactament per això.</w:t>
      </w:r>
    </w:p>
    <w:p w14:paraId="513C674E" w14:textId="77777777" w:rsidR="00D769FE" w:rsidRDefault="00D769FE" w:rsidP="00D769FE">
      <w:pPr>
        <w:spacing w:after="160" w:line="360" w:lineRule="auto"/>
        <w:ind w:firstLine="720"/>
        <w:jc w:val="both"/>
      </w:pPr>
      <w:r>
        <w:rPr>
          <w:color w:val="000000"/>
        </w:rPr>
        <w:t>El Mètode Barna no depèn de cap d’aquests factors. La seva fortalesa és l’autonomia: un sistema que funciona amb qualsevol pavelló, sense patrocinador únic i sense subvenció específica. La resiliència és part del disseny.</w:t>
      </w:r>
    </w:p>
    <w:p w14:paraId="1554025E" w14:textId="77777777" w:rsidR="00D769FE" w:rsidRDefault="00D769FE" w:rsidP="00D769FE">
      <w:pPr>
        <w:pStyle w:val="Ttulo2"/>
      </w:pPr>
      <w:r>
        <w:t>18.2. La Seu d’Urgell: l’argument de la identitat concentrada</w:t>
      </w:r>
    </w:p>
    <w:p w14:paraId="52EB7A42" w14:textId="77777777" w:rsidR="00D769FE" w:rsidRDefault="00D769FE" w:rsidP="00D769FE">
      <w:pPr>
        <w:spacing w:after="160" w:line="360" w:lineRule="auto"/>
        <w:ind w:firstLine="720"/>
        <w:jc w:val="both"/>
      </w:pPr>
      <w:r>
        <w:rPr>
          <w:color w:val="000000"/>
        </w:rPr>
        <w:t>La Seu (12.000 hab.) té una conversió del 12,5%: la més alta. Però el patró ocult és que l’èxit de La Seu no és replicable a escala de ciutat gran: una capital de 1,6M d’habitants no pot generar la mateixa densitat identitària que un municipi de 12.000. El Mètode Barna resol això operant a escala de barri: el Clot funciona com un micro-municipi dins de Barcelona, amb la identitat concentrada que la ciutat global no té.</w:t>
      </w:r>
    </w:p>
    <w:p w14:paraId="2EBE12F7" w14:textId="77777777" w:rsidR="00D769FE" w:rsidRDefault="00D769FE" w:rsidP="00D769FE">
      <w:pPr>
        <w:pStyle w:val="Ttulo2"/>
      </w:pPr>
      <w:r>
        <w:t>18.3. Madrid: profunditat sense paritat</w:t>
      </w:r>
    </w:p>
    <w:p w14:paraId="4CEA512A" w14:textId="77777777" w:rsidR="00D769FE" w:rsidRDefault="00D769FE" w:rsidP="00D769FE">
      <w:pPr>
        <w:spacing w:after="160" w:line="360" w:lineRule="auto"/>
        <w:ind w:firstLine="720"/>
        <w:jc w:val="both"/>
      </w:pPr>
      <w:r>
        <w:rPr>
          <w:color w:val="000000"/>
        </w:rPr>
        <w:t>Madrid té 21 equips FEB (vs. ~11 Barcelona) i 3.012 equips federats. Però el patró ocult és que la profunditat competitiva no resol la bretxa interna: els clubs madrilenys, tot i tenir més equips en més categories, operen amb la mateixa distribució pressupostària que els catalans (~65% masculí). Madrid té més escales però les mateixes barreres a cada eslabó.</w:t>
      </w:r>
    </w:p>
    <w:p w14:paraId="5438A461" w14:textId="77777777" w:rsidR="00D769FE" w:rsidRDefault="00D769FE" w:rsidP="00D769FE">
      <w:pPr>
        <w:spacing w:after="160" w:line="360" w:lineRule="auto"/>
        <w:ind w:firstLine="720"/>
        <w:jc w:val="both"/>
      </w:pPr>
      <w:r>
        <w:rPr>
          <w:color w:val="000000"/>
        </w:rPr>
        <w:t>El Mètode Barna proposa que la profunditat sense paritat és inútil: de què serveix tenir 21 equips FEB si la distribució interna de cada club reprodueix la mateixa bretxa? El canvi ha de ser al nivell de l’ADN del club, no al nivell de l’ecosistema.</w:t>
      </w:r>
    </w:p>
    <w:p w14:paraId="1C06FB33" w14:textId="77777777" w:rsidR="00D769FE" w:rsidRDefault="00D769FE" w:rsidP="00D769FE">
      <w:pPr>
        <w:pStyle w:val="Ttulo2"/>
      </w:pPr>
      <w:r>
        <w:t>18.4. El cas Barça CBS: radiografia d’un col·lapse</w:t>
      </w:r>
    </w:p>
    <w:p w14:paraId="52DFA4D3" w14:textId="77777777" w:rsidR="00D769FE" w:rsidRDefault="00D769FE" w:rsidP="00D769FE">
      <w:pPr>
        <w:spacing w:after="160" w:line="360" w:lineRule="auto"/>
        <w:ind w:firstLine="720"/>
        <w:jc w:val="both"/>
      </w:pPr>
      <w:r>
        <w:rPr>
          <w:color w:val="000000"/>
        </w:rPr>
        <w:lastRenderedPageBreak/>
        <w:t>El conveni FC Barcelona-CB Santfeliuenc (Barça CBS) va ser un intent d’importar el model d’integració vertical. Quan el conveni es va trencar (febrer 2025), les jugadores van quedar sense estructura. El patró ocult: el col·lapse no va ser accident; era predictible. Tot projecte construït sobre un conveni entre dues entitats amb interessos divergents té data de caducitat implícita. El Barça tenia prioritats esportives; el Santfeliuenc tenia prioritats comunitàries. La fricció era inevitable.</w:t>
      </w:r>
    </w:p>
    <w:p w14:paraId="68C30F90" w14:textId="77777777" w:rsidR="00D769FE" w:rsidRDefault="00D769FE" w:rsidP="00D769FE">
      <w:pPr>
        <w:spacing w:after="160" w:line="360" w:lineRule="auto"/>
        <w:ind w:firstLine="720"/>
        <w:jc w:val="both"/>
      </w:pPr>
      <w:r>
        <w:rPr>
          <w:color w:val="000000"/>
        </w:rPr>
        <w:t>El Mètode Barna no accepta convenis externs per finançar la paritat. Si la paritat depèn d’un conveni, no és paritat: és un projecte temporal. La paritat ha de ser una decisió interna, irrevocable, incorporada a l’ADN del club.</w:t>
      </w:r>
    </w:p>
    <w:p w14:paraId="1E38EA25" w14:textId="77777777" w:rsidR="00D769FE" w:rsidRDefault="00D769FE" w:rsidP="00D769FE">
      <w:r>
        <w:br w:type="page"/>
      </w:r>
    </w:p>
    <w:p w14:paraId="087B5753" w14:textId="77777777" w:rsidR="00D769FE" w:rsidRDefault="00D769FE" w:rsidP="00D769FE">
      <w:pPr>
        <w:pStyle w:val="Ttulo1"/>
      </w:pPr>
      <w:r>
        <w:lastRenderedPageBreak/>
        <w:t>CAPÍTOL 19. EL PATRÓ OCULT DE LA SAMARRETA</w:t>
      </w:r>
    </w:p>
    <w:p w14:paraId="7ED1C25F" w14:textId="77777777" w:rsidR="00D769FE" w:rsidRDefault="00D769FE" w:rsidP="00D769FE">
      <w:pPr>
        <w:spacing w:after="120"/>
      </w:pPr>
    </w:p>
    <w:p w14:paraId="501AB1B1" w14:textId="77777777" w:rsidR="00D769FE" w:rsidRDefault="00D769FE" w:rsidP="00D769FE">
      <w:pPr>
        <w:pStyle w:val="Ttulo2"/>
      </w:pPr>
      <w:r>
        <w:t>19.1. La iconografia com a missatge subliminal</w:t>
      </w:r>
    </w:p>
    <w:p w14:paraId="2B1FC4D2" w14:textId="77777777" w:rsidR="00D769FE" w:rsidRDefault="00D769FE" w:rsidP="00D769FE">
      <w:pPr>
        <w:spacing w:after="160" w:line="360" w:lineRule="auto"/>
        <w:ind w:firstLine="720"/>
        <w:jc w:val="both"/>
      </w:pPr>
      <w:r>
        <w:rPr>
          <w:color w:val="000000"/>
        </w:rPr>
        <w:t>L’equipació oficial del CB Grup Barna mostra dones jugant a bàsquet, no només l’escut. En un esport on la iconografia és gairebé exclusivament masculina (jugadors en acció, siluetes masculines, logotips neutre-masculins), això és un acte de disseny deliberat.</w:t>
      </w:r>
    </w:p>
    <w:p w14:paraId="7CCE66E1" w14:textId="77777777" w:rsidR="00D769FE" w:rsidRDefault="00D769FE" w:rsidP="00D769FE">
      <w:pPr>
        <w:spacing w:after="160" w:line="360" w:lineRule="auto"/>
        <w:ind w:firstLine="720"/>
        <w:jc w:val="both"/>
      </w:pPr>
      <w:r>
        <w:rPr>
          <w:color w:val="000000"/>
        </w:rPr>
        <w:t>El patró ocult: la samarreta és un missatge subliminal que opera 24/7 sense cost addicional. Cada vegada que una nena veu la samarreta del seu club amb una dona jugant, rep el missatge: ‘aquí tu existeixes’. Cada vegada que un nen la veu, rep el missatge: ‘aquí les dones juguen’. El disseny és comunicació permanent que no caduca el 9 de març.</w:t>
      </w:r>
    </w:p>
    <w:p w14:paraId="154DC798" w14:textId="77777777" w:rsidR="00D769FE" w:rsidRDefault="00D769FE" w:rsidP="00D769FE">
      <w:pPr>
        <w:pStyle w:val="Ttulo2"/>
      </w:pPr>
      <w:r>
        <w:t>19.2. El Disseny Hub Barcelona com a extensió del Pilar 3</w:t>
      </w:r>
    </w:p>
    <w:p w14:paraId="63EEBD73" w14:textId="77777777" w:rsidR="00D769FE" w:rsidRDefault="00D769FE" w:rsidP="00D769FE">
      <w:pPr>
        <w:spacing w:after="160" w:line="360" w:lineRule="auto"/>
        <w:ind w:firstLine="720"/>
        <w:jc w:val="both"/>
      </w:pPr>
      <w:r>
        <w:rPr>
          <w:color w:val="000000"/>
        </w:rPr>
        <w:t>La col·laboració explorada amb el Museu del Disseny per projectar jugades de bàsquet femení als LEDs de la façana és coherènt amb Barcelona Capital Mundial de l’Arquitectura 2026. Però el patró ocult és més profund: el projecte situaria el bàsquet femení dins del discurs de l’arquitectura, el disseny i la cultura. Això és un salt categòric: de ‘esport femení’ a ‘expressió cultural’. Cap club de bàsquet de base a Europa ha fet això.</w:t>
      </w:r>
    </w:p>
    <w:p w14:paraId="58E6DD90" w14:textId="77777777" w:rsidR="00D769FE" w:rsidRDefault="00D769FE" w:rsidP="00D769FE">
      <w:pPr>
        <w:pStyle w:val="Ttulo2"/>
      </w:pPr>
      <w:r>
        <w:t>19.3. El torneig 3x3 Westfield Glòries: el pavelló invertit</w:t>
      </w:r>
    </w:p>
    <w:p w14:paraId="2BCEAFA9" w14:textId="77777777" w:rsidR="00D769FE" w:rsidRDefault="00D769FE" w:rsidP="00D769FE">
      <w:pPr>
        <w:spacing w:after="160" w:line="360" w:lineRule="auto"/>
        <w:ind w:firstLine="720"/>
        <w:jc w:val="both"/>
      </w:pPr>
      <w:r>
        <w:rPr>
          <w:color w:val="000000"/>
        </w:rPr>
        <w:t xml:space="preserve">El 3x3 treu el bàsquet del pavelló i el porta a un centre comercial. </w:t>
      </w:r>
      <w:r w:rsidRPr="0016457E">
        <w:rPr>
          <w:color w:val="000000"/>
          <w:lang w:val="en-US"/>
        </w:rPr>
        <w:t xml:space="preserve">100 equips, 20.000 persones, 2,4M impressions digitals, influencers orgànics (no remunerats), categoria EQUALS (diversitat funcional). </w:t>
      </w:r>
      <w:r>
        <w:rPr>
          <w:color w:val="000000"/>
        </w:rPr>
        <w:t>El patró ocult: el torneig inverteix la lògica de l’esport: en lloc de portar públic al bàsquet, porta bàsquet al públic. La persona que passeja per Glòries no ‘va a veure bàsquet’; es trobar el bàsquet. És el Pilar 3 portat a l’extrem: la visibilitat no com a campanya sinó com a presencia.</w:t>
      </w:r>
    </w:p>
    <w:p w14:paraId="3335B1C6" w14:textId="77777777" w:rsidR="00D769FE" w:rsidRDefault="00D769FE" w:rsidP="00D769FE">
      <w:pPr>
        <w:spacing w:after="160" w:line="360" w:lineRule="auto"/>
        <w:ind w:firstLine="720"/>
        <w:jc w:val="both"/>
      </w:pPr>
      <w:r w:rsidRPr="0016457E">
        <w:rPr>
          <w:color w:val="000000"/>
          <w:lang w:val="en-US"/>
        </w:rPr>
        <w:t xml:space="preserve">El cost per impressió (~0,004€) és insignificant comparat amb qualsevol campanya publicitària. </w:t>
      </w:r>
      <w:r>
        <w:rPr>
          <w:color w:val="000000"/>
        </w:rPr>
        <w:t>I l’autènticitat del contingut (partits reals, no escènica) genera una qualitat d’atenció que la publicitat no pot comprar.</w:t>
      </w:r>
    </w:p>
    <w:p w14:paraId="2DF1C86E" w14:textId="77777777" w:rsidR="00D769FE" w:rsidRDefault="00D769FE" w:rsidP="00D769FE">
      <w:r>
        <w:lastRenderedPageBreak/>
        <w:br w:type="page"/>
      </w:r>
    </w:p>
    <w:p w14:paraId="2FA2F316" w14:textId="77777777" w:rsidR="00D769FE" w:rsidRDefault="00D769FE" w:rsidP="00D769FE">
      <w:pPr>
        <w:pStyle w:val="Ttulo1"/>
      </w:pPr>
      <w:r>
        <w:lastRenderedPageBreak/>
        <w:t>CAPÍTOL 20. EL PATRÓ OCULT DE LA GOVERNANÇA</w:t>
      </w:r>
    </w:p>
    <w:p w14:paraId="195465A4" w14:textId="77777777" w:rsidR="00D769FE" w:rsidRDefault="00D769FE" w:rsidP="00D769FE">
      <w:pPr>
        <w:spacing w:after="120"/>
      </w:pPr>
    </w:p>
    <w:p w14:paraId="55CC0577" w14:textId="77777777" w:rsidR="00D769FE" w:rsidRDefault="00D769FE" w:rsidP="00D769FE">
      <w:pPr>
        <w:pStyle w:val="Ttulo2"/>
      </w:pPr>
      <w:r>
        <w:t>20.1. El 0% com a indicador absolut</w:t>
      </w:r>
    </w:p>
    <w:p w14:paraId="0EFA8B9D" w14:textId="77777777" w:rsidR="00D769FE" w:rsidRDefault="00D769FE" w:rsidP="00D769FE">
      <w:pPr>
        <w:spacing w:after="160" w:line="360" w:lineRule="auto"/>
        <w:ind w:firstLine="720"/>
        <w:jc w:val="both"/>
      </w:pPr>
      <w:r>
        <w:rPr>
          <w:color w:val="000000"/>
        </w:rPr>
        <w:t>En l’anàlisi de 17 clubs de Barcelona, el 100% dels presidents són homes. Això no és una coincidència; és el resultat de 60 anys de reproducció homogènia. El patró ocult: les juntes directives masculines no discriminen conscientment; simplement reprodueixen el seu entorn. S’envolten de persones similars (homes), que prenen decisions similars (prioritzar el masculí), que generen resultats similars (bretxa perpetuada).</w:t>
      </w:r>
    </w:p>
    <w:p w14:paraId="3CCAB04C" w14:textId="77777777" w:rsidR="00D769FE" w:rsidRDefault="00D769FE" w:rsidP="00D769FE">
      <w:pPr>
        <w:spacing w:after="160" w:line="360" w:lineRule="auto"/>
        <w:ind w:firstLine="720"/>
        <w:jc w:val="both"/>
      </w:pPr>
      <w:r>
        <w:rPr>
          <w:color w:val="000000"/>
        </w:rPr>
        <w:t>El Mètode Barna no proposa quotes de gènere a les juntes. Proposa algo més efectiu: generar una massa crítica de dones en rols tècnics (65,5% al CB Grup Barna) que, en una generació, ocuparan naturalment els rols de governança. Les quotes imposen; el pipeline produeix.</w:t>
      </w:r>
    </w:p>
    <w:p w14:paraId="46DA182B" w14:textId="77777777" w:rsidR="00D769FE" w:rsidRDefault="00D769FE" w:rsidP="00D769FE">
      <w:pPr>
        <w:pStyle w:val="Ttulo2"/>
      </w:pPr>
      <w:r>
        <w:t>20.2. La Teoria de la Massa Crítica revisitada</w:t>
      </w:r>
    </w:p>
    <w:p w14:paraId="37DE0B2E" w14:textId="77777777" w:rsidR="00D769FE" w:rsidRDefault="00D769FE" w:rsidP="00D769FE">
      <w:pPr>
        <w:spacing w:after="160" w:line="360" w:lineRule="auto"/>
        <w:ind w:firstLine="720"/>
        <w:jc w:val="both"/>
      </w:pPr>
      <w:r>
        <w:rPr>
          <w:color w:val="000000"/>
        </w:rPr>
        <w:t>Kanter (1977) va proposar que el 30% és el llindar de massa crítica. El Mètode Barna suggereix que en l’esport de base el llindar real és més alt: al voltant del 45-50%. Per sota del 45%, les dones són ‘presents però no influlentes’; per sobre del 45%, són ‘constitutives’ de la cultura del club.</w:t>
      </w:r>
    </w:p>
    <w:p w14:paraId="5C5FAA38" w14:textId="77777777" w:rsidR="00D769FE" w:rsidRDefault="00D769FE" w:rsidP="00D769FE">
      <w:pPr>
        <w:spacing w:after="160" w:line="360" w:lineRule="auto"/>
        <w:ind w:firstLine="720"/>
        <w:jc w:val="both"/>
      </w:pPr>
      <w:r>
        <w:rPr>
          <w:color w:val="000000"/>
        </w:rPr>
        <w:t>Al CB Grup Barna, amb el 48,8% d’equips femenins i el 65,5% de staff femení, la presència femenina no és un gest d’inclusió; és l’estructura. La diferència entre ‘club inclusiu’ (que admet dones en un espai masculí) i ‘club paritari’ (on ambdues presències són constitutives) és la diferència entre el 30% i el 50%.</w:t>
      </w:r>
    </w:p>
    <w:p w14:paraId="5D11FD42" w14:textId="77777777" w:rsidR="00D769FE" w:rsidRDefault="00D769FE" w:rsidP="00D769FE">
      <w:pPr>
        <w:pStyle w:val="Ttulo2"/>
      </w:pPr>
      <w:r>
        <w:t>20.3. Per què el Mètode no demana res a ningú</w:t>
      </w:r>
    </w:p>
    <w:p w14:paraId="162DC1CB" w14:textId="77777777" w:rsidR="00D769FE" w:rsidRDefault="00D769FE" w:rsidP="00D769FE">
      <w:pPr>
        <w:spacing w:after="160" w:line="360" w:lineRule="auto"/>
        <w:ind w:firstLine="720"/>
        <w:jc w:val="both"/>
      </w:pPr>
      <w:r>
        <w:rPr>
          <w:color w:val="000000"/>
        </w:rPr>
        <w:t>Una decisió estratègica del Mètode és no dependre d’agents externs. Ni ajuntaments, ni federació (excepte la proposta puntual del Fons Barna 8M), ni patrocinadors únics. Això és per tres raons que el sistema amaga:</w:t>
      </w:r>
    </w:p>
    <w:p w14:paraId="7470430A" w14:textId="77777777" w:rsidR="00D769FE" w:rsidRDefault="00D769FE" w:rsidP="00D769FE">
      <w:pPr>
        <w:spacing w:after="160" w:line="360" w:lineRule="auto"/>
        <w:jc w:val="both"/>
      </w:pPr>
      <w:r>
        <w:rPr>
          <w:color w:val="000000"/>
        </w:rPr>
        <w:t>Primera: la dependència genera fragilitat fatal (cas Barça CBS).</w:t>
      </w:r>
    </w:p>
    <w:p w14:paraId="11C8BC9D" w14:textId="77777777" w:rsidR="00D769FE" w:rsidRDefault="00D769FE" w:rsidP="00D769FE">
      <w:pPr>
        <w:spacing w:after="160" w:line="360" w:lineRule="auto"/>
        <w:jc w:val="both"/>
      </w:pPr>
      <w:r>
        <w:rPr>
          <w:color w:val="000000"/>
        </w:rPr>
        <w:lastRenderedPageBreak/>
        <w:t>Segona: la paritat que depèn d’una subvenció no és paritat; és un programa que caduca amb el pressupost.</w:t>
      </w:r>
    </w:p>
    <w:p w14:paraId="5CF88EC0" w14:textId="77777777" w:rsidR="00D769FE" w:rsidRDefault="00D769FE" w:rsidP="00D769FE">
      <w:pPr>
        <w:spacing w:after="160" w:line="360" w:lineRule="auto"/>
        <w:jc w:val="both"/>
      </w:pPr>
      <w:r>
        <w:rPr>
          <w:color w:val="000000"/>
        </w:rPr>
        <w:t>Tercera — la més important: demostrar que el 50% és possible SENSE ajuda externa és l’argument més podervós per a la replicabilitat. Si un club amb 160.000€ anuals ho fa sol, l’excusa de ‘no tenim recursos’ desapareix per a tothom.</w:t>
      </w:r>
    </w:p>
    <w:p w14:paraId="46895309" w14:textId="77777777" w:rsidR="00D769FE" w:rsidRDefault="00D769FE" w:rsidP="00D769FE">
      <w:pPr>
        <w:pBdr>
          <w:left w:val="single" w:sz="6" w:space="0" w:color="6B2D8B"/>
        </w:pBdr>
        <w:spacing w:before="200" w:after="200" w:line="340" w:lineRule="auto"/>
        <w:ind w:left="720" w:right="720"/>
      </w:pPr>
      <w:r>
        <w:rPr>
          <w:i/>
          <w:iCs/>
          <w:color w:val="666666"/>
          <w:sz w:val="22"/>
          <w:szCs w:val="22"/>
        </w:rPr>
        <w:t>El Mètode no demana. Demostra. I quan demostres, el suport arriba sol.</w:t>
      </w:r>
    </w:p>
    <w:p w14:paraId="1D4360B4" w14:textId="77777777" w:rsidR="00D769FE" w:rsidRDefault="00D769FE" w:rsidP="00D769FE">
      <w:r>
        <w:br w:type="page"/>
      </w:r>
    </w:p>
    <w:p w14:paraId="3CE1AA77" w14:textId="77777777" w:rsidR="00D769FE" w:rsidRDefault="00D769FE" w:rsidP="00D769FE">
      <w:pPr>
        <w:pStyle w:val="Ttulo1"/>
      </w:pPr>
      <w:r>
        <w:lastRenderedPageBreak/>
        <w:t>CAPÍTOL 21. EL PATRÓ OCULT DE L’EFECTE MIRALL</w:t>
      </w:r>
    </w:p>
    <w:p w14:paraId="38555F3D" w14:textId="77777777" w:rsidR="00D769FE" w:rsidRDefault="00D769FE" w:rsidP="00D769FE">
      <w:pPr>
        <w:spacing w:after="120"/>
      </w:pPr>
    </w:p>
    <w:p w14:paraId="3E336FFE" w14:textId="77777777" w:rsidR="00D769FE" w:rsidRDefault="00D769FE" w:rsidP="00D769FE">
      <w:pPr>
        <w:pStyle w:val="Ttulo2"/>
      </w:pPr>
      <w:r>
        <w:t>21.1. L’efecte mirall entre el masculí i el femení</w:t>
      </w:r>
    </w:p>
    <w:p w14:paraId="565C2C07" w14:textId="77777777" w:rsidR="00D769FE" w:rsidRDefault="00D769FE" w:rsidP="00D769FE">
      <w:pPr>
        <w:spacing w:after="160" w:line="360" w:lineRule="auto"/>
        <w:ind w:firstLine="720"/>
        <w:jc w:val="both"/>
      </w:pPr>
      <w:r>
        <w:rPr>
          <w:color w:val="000000"/>
        </w:rPr>
        <w:t>Quan un club manté el 65% del pressupost al masculí i el 35% al femení, el missatge implícit és: ‘el masculí val més’. Això afecta no només les noies (que reben el missatge de ser ‘secundaries’) sinó també els nois (que reben el missatge de ser ‘prioritaris’). El 65-35 no crea només una bretxa femenina; crea una masculinitat distorsionada.</w:t>
      </w:r>
    </w:p>
    <w:p w14:paraId="2911F0B2" w14:textId="77777777" w:rsidR="00D769FE" w:rsidRDefault="00D769FE" w:rsidP="00D769FE">
      <w:pPr>
        <w:spacing w:after="160" w:line="360" w:lineRule="auto"/>
        <w:ind w:firstLine="720"/>
        <w:jc w:val="both"/>
      </w:pPr>
      <w:r>
        <w:rPr>
          <w:color w:val="000000"/>
        </w:rPr>
        <w:t>El Mètode Barna, amb el 50%, envia un missatge simètric: ambdues presències valen igual. Això té un efecte mirall: els nois aprenen que compartir recursos és natural, no una concessió. Les noies aprenen que el seu espai no està en dubte. Ambdues experiències formen adults més equilibrats.</w:t>
      </w:r>
    </w:p>
    <w:p w14:paraId="304BA293" w14:textId="77777777" w:rsidR="00D769FE" w:rsidRDefault="00D769FE" w:rsidP="00D769FE">
      <w:pPr>
        <w:pStyle w:val="Ttulo2"/>
      </w:pPr>
      <w:r>
        <w:t>21.2. L’efecte sobre els pares</w:t>
      </w:r>
    </w:p>
    <w:p w14:paraId="60A8A6EF" w14:textId="77777777" w:rsidR="00D769FE" w:rsidRDefault="00D769FE" w:rsidP="00D769FE">
      <w:pPr>
        <w:spacing w:after="160" w:line="360" w:lineRule="auto"/>
        <w:ind w:firstLine="720"/>
        <w:jc w:val="both"/>
      </w:pPr>
      <w:r>
        <w:rPr>
          <w:color w:val="000000"/>
        </w:rPr>
        <w:t>Un patró rarament analitzat: quan els pares (especialment els pares mascle) veuen una entrenadora dirigint l’equip del seu fill, la seva percepció de la competència femenina canvia. Això no passa amb campanyes de sensibilització; passa amb l’experiència directa. L’entrenadora que guanya el respecte del nen guanya també el respecte del pare. Això és transformació cultural de baix cap amunt.</w:t>
      </w:r>
    </w:p>
    <w:p w14:paraId="41190E3E" w14:textId="77777777" w:rsidR="00D769FE" w:rsidRDefault="00D769FE" w:rsidP="00D769FE">
      <w:pPr>
        <w:pStyle w:val="Ttulo2"/>
      </w:pPr>
      <w:r>
        <w:t>21.3. Per què la Fase 03 és la més revolucionària</w:t>
      </w:r>
    </w:p>
    <w:p w14:paraId="79443E2E" w14:textId="77777777" w:rsidR="00D769FE" w:rsidRDefault="00D769FE" w:rsidP="00D769FE">
      <w:pPr>
        <w:spacing w:after="160" w:line="360" w:lineRule="auto"/>
        <w:ind w:firstLine="720"/>
        <w:jc w:val="both"/>
      </w:pPr>
      <w:r>
        <w:rPr>
          <w:color w:val="000000"/>
        </w:rPr>
        <w:t>La Fase 03 del Cicle de Lideratge (entrenadora d’equips masculins) és el punt on el Mètode genera l’impacte més profund. No és un programa d’igualtat; és un acte quotidià que normalitza el lideratge femení en l’únic espai on encara és rar: davant dels nois. Cada entrenament és un microcosmos d’una societat més justa.</w:t>
      </w:r>
    </w:p>
    <w:p w14:paraId="4A126CDC" w14:textId="77777777" w:rsidR="00D769FE" w:rsidRDefault="00D769FE" w:rsidP="00D769FE">
      <w:r>
        <w:br w:type="page"/>
      </w:r>
    </w:p>
    <w:p w14:paraId="3FE72164" w14:textId="77777777" w:rsidR="00D769FE" w:rsidRDefault="00D769FE" w:rsidP="00D769FE">
      <w:pPr>
        <w:pStyle w:val="Ttulo1"/>
      </w:pPr>
      <w:r>
        <w:lastRenderedPageBreak/>
        <w:t>CAPÍTOL 22. METODOLOGIA COMPLETA</w:t>
      </w:r>
    </w:p>
    <w:p w14:paraId="20F8E1A1" w14:textId="77777777" w:rsidR="00D769FE" w:rsidRDefault="00D769FE" w:rsidP="00D769FE">
      <w:pPr>
        <w:spacing w:after="120"/>
      </w:pPr>
    </w:p>
    <w:p w14:paraId="06F4B156" w14:textId="77777777" w:rsidR="00D769FE" w:rsidRDefault="00D769FE" w:rsidP="00D769FE">
      <w:pPr>
        <w:pStyle w:val="Ttulo2"/>
      </w:pPr>
      <w:r>
        <w:t>22.1. Disseny de la recerca</w:t>
      </w:r>
    </w:p>
    <w:p w14:paraId="7443ED88" w14:textId="77777777" w:rsidR="00D769FE" w:rsidRPr="0016457E" w:rsidRDefault="00D769FE" w:rsidP="00D769FE">
      <w:pPr>
        <w:spacing w:after="160" w:line="360" w:lineRule="auto"/>
        <w:ind w:firstLine="720"/>
        <w:jc w:val="both"/>
        <w:rPr>
          <w:lang w:val="en-US"/>
        </w:rPr>
      </w:pPr>
      <w:r w:rsidRPr="0016457E">
        <w:rPr>
          <w:color w:val="000000"/>
          <w:lang w:val="en-US"/>
        </w:rPr>
        <w:t>Disseny mixt (quantitatiu-qualitatiu) amb estructura multinivell. Quatre nivells: internacional (NBA/WNBA, Euroleague Women), nacional (FEB, CSD), autonòmic-local (FCBQ, cens 17 clubs BCN, FBM) i micro (CB Grup Barna, dades internes, analítiques XXSS).</w:t>
      </w:r>
    </w:p>
    <w:p w14:paraId="6CFC6A92" w14:textId="77777777" w:rsidR="00D769FE" w:rsidRDefault="00D769FE" w:rsidP="00D769FE">
      <w:pPr>
        <w:pStyle w:val="Ttulo2"/>
      </w:pPr>
      <w:r>
        <w:t>22.2. Fonts de dades</w:t>
      </w:r>
    </w:p>
    <w:p w14:paraId="2A916019" w14:textId="77777777" w:rsidR="00D769FE" w:rsidRDefault="00D769FE" w:rsidP="00D769FE">
      <w:pPr>
        <w:spacing w:after="120"/>
      </w:pPr>
    </w:p>
    <w:tbl>
      <w:tblPr>
        <w:tblStyle w:val="a2"/>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0"/>
        <w:gridCol w:w="2200"/>
        <w:gridCol w:w="2800"/>
        <w:gridCol w:w="2626"/>
      </w:tblGrid>
      <w:tr w:rsidR="00D769FE" w14:paraId="62D43AB3" w14:textId="77777777" w:rsidTr="00133326">
        <w:tc>
          <w:tcPr>
            <w:tcW w:w="14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62058B4" w14:textId="77777777" w:rsidR="00D769FE" w:rsidRDefault="00D769FE" w:rsidP="00133326">
            <w:pPr>
              <w:jc w:val="center"/>
            </w:pPr>
            <w:r>
              <w:rPr>
                <w:b/>
                <w:bCs/>
                <w:color w:val="FFFFFF"/>
                <w:sz w:val="20"/>
                <w:szCs w:val="20"/>
              </w:rPr>
              <w:t>Nivell</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1F7BF04" w14:textId="77777777" w:rsidR="00D769FE" w:rsidRDefault="00D769FE" w:rsidP="00133326">
            <w:pPr>
              <w:jc w:val="center"/>
            </w:pPr>
            <w:r>
              <w:rPr>
                <w:b/>
                <w:bCs/>
                <w:color w:val="FFFFFF"/>
                <w:sz w:val="20"/>
                <w:szCs w:val="20"/>
              </w:rPr>
              <w:t>Font</w:t>
            </w:r>
          </w:p>
        </w:tc>
        <w:tc>
          <w:tcPr>
            <w:tcW w:w="2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5867DD2F" w14:textId="77777777" w:rsidR="00D769FE" w:rsidRDefault="00D769FE" w:rsidP="00133326">
            <w:pPr>
              <w:jc w:val="center"/>
            </w:pPr>
            <w:r>
              <w:rPr>
                <w:b/>
                <w:bCs/>
                <w:color w:val="FFFFFF"/>
                <w:sz w:val="20"/>
                <w:szCs w:val="20"/>
              </w:rPr>
              <w:t>Dades</w:t>
            </w:r>
          </w:p>
        </w:tc>
        <w:tc>
          <w:tcPr>
            <w:tcW w:w="26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39D4106" w14:textId="77777777" w:rsidR="00D769FE" w:rsidRDefault="00D769FE" w:rsidP="00133326">
            <w:pPr>
              <w:jc w:val="center"/>
            </w:pPr>
            <w:r>
              <w:rPr>
                <w:b/>
                <w:bCs/>
                <w:color w:val="FFFFFF"/>
                <w:sz w:val="20"/>
                <w:szCs w:val="20"/>
              </w:rPr>
              <w:t>Període</w:t>
            </w:r>
          </w:p>
        </w:tc>
      </w:tr>
      <w:tr w:rsidR="00D769FE" w14:paraId="4B27A3E9" w14:textId="77777777" w:rsidTr="00133326">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2DCD5B9" w14:textId="77777777" w:rsidR="00D769FE" w:rsidRDefault="00D769FE" w:rsidP="00133326">
            <w:r>
              <w:rPr>
                <w:color w:val="000000"/>
                <w:sz w:val="20"/>
                <w:szCs w:val="20"/>
              </w:rPr>
              <w:t>Internacional</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CFFD4E0" w14:textId="77777777" w:rsidR="00D769FE" w:rsidRDefault="00D769FE" w:rsidP="00133326">
            <w:r>
              <w:rPr>
                <w:color w:val="000000"/>
                <w:sz w:val="20"/>
                <w:szCs w:val="20"/>
              </w:rPr>
              <w:t>NBA.com / WNBA.com</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D9677D6" w14:textId="77777777" w:rsidR="00D769FE" w:rsidRDefault="00D769FE" w:rsidP="00133326">
            <w:r>
              <w:rPr>
                <w:color w:val="000000"/>
                <w:sz w:val="20"/>
                <w:szCs w:val="20"/>
              </w:rPr>
              <w:t>Salaris, valoracions, audiència</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0800AB6" w14:textId="77777777" w:rsidR="00D769FE" w:rsidRDefault="00D769FE" w:rsidP="00133326">
            <w:r>
              <w:rPr>
                <w:color w:val="000000"/>
                <w:sz w:val="20"/>
                <w:szCs w:val="20"/>
              </w:rPr>
              <w:t>2023-2026</w:t>
            </w:r>
          </w:p>
        </w:tc>
      </w:tr>
      <w:tr w:rsidR="00D769FE" w14:paraId="3D8D925D" w14:textId="77777777" w:rsidTr="00133326">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AC7F989" w14:textId="77777777" w:rsidR="00D769FE" w:rsidRDefault="00D769FE" w:rsidP="00133326">
            <w:r>
              <w:rPr>
                <w:color w:val="000000"/>
                <w:sz w:val="20"/>
                <w:szCs w:val="20"/>
              </w:rPr>
              <w:t>Internacional</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4BCE48B" w14:textId="77777777" w:rsidR="00D769FE" w:rsidRDefault="00D769FE" w:rsidP="00133326">
            <w:r>
              <w:rPr>
                <w:color w:val="000000"/>
                <w:sz w:val="20"/>
                <w:szCs w:val="20"/>
              </w:rPr>
              <w:t>FIBA / Euroleague Women</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D98984B" w14:textId="77777777" w:rsidR="00D769FE" w:rsidRDefault="00D769FE" w:rsidP="00133326">
            <w:r>
              <w:rPr>
                <w:color w:val="000000"/>
                <w:sz w:val="20"/>
                <w:szCs w:val="20"/>
              </w:rPr>
              <w:t>Competiçió, campanyes 8M</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2172906" w14:textId="77777777" w:rsidR="00D769FE" w:rsidRDefault="00D769FE" w:rsidP="00133326">
            <w:r>
              <w:rPr>
                <w:color w:val="000000"/>
                <w:sz w:val="20"/>
                <w:szCs w:val="20"/>
              </w:rPr>
              <w:t>2024-2026</w:t>
            </w:r>
          </w:p>
        </w:tc>
      </w:tr>
      <w:tr w:rsidR="00D769FE" w14:paraId="619C52EE" w14:textId="77777777" w:rsidTr="00133326">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B34C2B0" w14:textId="77777777" w:rsidR="00D769FE" w:rsidRDefault="00D769FE" w:rsidP="00133326">
            <w:r>
              <w:rPr>
                <w:color w:val="000000"/>
                <w:sz w:val="20"/>
                <w:szCs w:val="20"/>
              </w:rPr>
              <w:t>Nacional</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21DD007" w14:textId="77777777" w:rsidR="00D769FE" w:rsidRDefault="00D769FE" w:rsidP="00133326">
            <w:r>
              <w:rPr>
                <w:color w:val="000000"/>
                <w:sz w:val="20"/>
                <w:szCs w:val="20"/>
              </w:rPr>
              <w:t>FEB / CSD</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CC25A36" w14:textId="77777777" w:rsidR="00D769FE" w:rsidRDefault="00D769FE" w:rsidP="00133326">
            <w:r>
              <w:rPr>
                <w:color w:val="000000"/>
                <w:sz w:val="20"/>
                <w:szCs w:val="20"/>
              </w:rPr>
              <w:t>Llicències, equips, classificacions</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70B8FE7" w14:textId="77777777" w:rsidR="00D769FE" w:rsidRDefault="00D769FE" w:rsidP="00133326">
            <w:r>
              <w:rPr>
                <w:color w:val="000000"/>
                <w:sz w:val="20"/>
                <w:szCs w:val="20"/>
              </w:rPr>
              <w:t>2023-2026</w:t>
            </w:r>
          </w:p>
        </w:tc>
      </w:tr>
      <w:tr w:rsidR="00D769FE" w14:paraId="7C66266E" w14:textId="77777777" w:rsidTr="00133326">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5264F46" w14:textId="77777777" w:rsidR="00D769FE" w:rsidRDefault="00D769FE" w:rsidP="00133326">
            <w:r>
              <w:rPr>
                <w:color w:val="000000"/>
                <w:sz w:val="20"/>
                <w:szCs w:val="20"/>
              </w:rPr>
              <w:t>Nacional</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9BC0FF6" w14:textId="77777777" w:rsidR="00D769FE" w:rsidRDefault="00D769FE" w:rsidP="00133326">
            <w:r>
              <w:rPr>
                <w:color w:val="000000"/>
                <w:sz w:val="20"/>
                <w:szCs w:val="20"/>
              </w:rPr>
              <w:t>Enq. Hàbits Esportius</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EBD40E8" w14:textId="77777777" w:rsidR="00D769FE" w:rsidRDefault="00D769FE" w:rsidP="00133326">
            <w:r>
              <w:rPr>
                <w:color w:val="000000"/>
                <w:sz w:val="20"/>
                <w:szCs w:val="20"/>
              </w:rPr>
              <w:t>Participació per gènere/edat</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D6FFDBD" w14:textId="77777777" w:rsidR="00D769FE" w:rsidRDefault="00D769FE" w:rsidP="00133326">
            <w:r>
              <w:rPr>
                <w:color w:val="000000"/>
                <w:sz w:val="20"/>
                <w:szCs w:val="20"/>
              </w:rPr>
              <w:t>2024-2025</w:t>
            </w:r>
          </w:p>
        </w:tc>
      </w:tr>
      <w:tr w:rsidR="00D769FE" w14:paraId="7F227ED2" w14:textId="77777777" w:rsidTr="00133326">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5DD4404" w14:textId="77777777" w:rsidR="00D769FE" w:rsidRDefault="00D769FE" w:rsidP="00133326">
            <w:r>
              <w:rPr>
                <w:color w:val="000000"/>
                <w:sz w:val="20"/>
                <w:szCs w:val="20"/>
              </w:rPr>
              <w:t>Autonòmic</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487499C" w14:textId="77777777" w:rsidR="00D769FE" w:rsidRDefault="00D769FE" w:rsidP="00133326">
            <w:r>
              <w:rPr>
                <w:color w:val="000000"/>
                <w:sz w:val="20"/>
                <w:szCs w:val="20"/>
              </w:rPr>
              <w:t>FCBQ</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51FBEC4" w14:textId="77777777" w:rsidR="00D769FE" w:rsidRDefault="00D769FE" w:rsidP="00133326">
            <w:r>
              <w:rPr>
                <w:color w:val="000000"/>
                <w:sz w:val="20"/>
                <w:szCs w:val="20"/>
              </w:rPr>
              <w:t>Cens clubs, llicències, equips</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DE6178D" w14:textId="77777777" w:rsidR="00D769FE" w:rsidRDefault="00D769FE" w:rsidP="00133326">
            <w:r>
              <w:rPr>
                <w:color w:val="000000"/>
                <w:sz w:val="20"/>
                <w:szCs w:val="20"/>
              </w:rPr>
              <w:t>2024-2026</w:t>
            </w:r>
          </w:p>
        </w:tc>
      </w:tr>
      <w:tr w:rsidR="00D769FE" w14:paraId="3974B67E" w14:textId="77777777" w:rsidTr="00133326">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9682F34" w14:textId="77777777" w:rsidR="00D769FE" w:rsidRDefault="00D769FE" w:rsidP="00133326">
            <w:r>
              <w:rPr>
                <w:color w:val="000000"/>
                <w:sz w:val="20"/>
                <w:szCs w:val="20"/>
              </w:rPr>
              <w:t>Local (BCN)</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CE7D3E7" w14:textId="77777777" w:rsidR="00D769FE" w:rsidRDefault="00D769FE" w:rsidP="00133326">
            <w:r>
              <w:rPr>
                <w:color w:val="000000"/>
                <w:sz w:val="20"/>
                <w:szCs w:val="20"/>
              </w:rPr>
              <w:t>Cens 17 clubs BCN</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4B921FB" w14:textId="77777777" w:rsidR="00D769FE" w:rsidRDefault="00D769FE" w:rsidP="00133326">
            <w:r>
              <w:rPr>
                <w:color w:val="000000"/>
                <w:sz w:val="20"/>
                <w:szCs w:val="20"/>
              </w:rPr>
              <w:t>Pressupostos, equips, categories</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D596497" w14:textId="77777777" w:rsidR="00D769FE" w:rsidRDefault="00D769FE" w:rsidP="00133326">
            <w:r>
              <w:rPr>
                <w:color w:val="000000"/>
                <w:sz w:val="20"/>
                <w:szCs w:val="20"/>
              </w:rPr>
              <w:t>2025-2026</w:t>
            </w:r>
          </w:p>
        </w:tc>
      </w:tr>
      <w:tr w:rsidR="00D769FE" w14:paraId="2C3F9D04" w14:textId="77777777" w:rsidTr="00133326">
        <w:tc>
          <w:tcPr>
            <w:tcW w:w="14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D89DE1C" w14:textId="77777777" w:rsidR="00D769FE" w:rsidRDefault="00D769FE" w:rsidP="00133326">
            <w:r>
              <w:rPr>
                <w:color w:val="000000"/>
                <w:sz w:val="20"/>
                <w:szCs w:val="20"/>
              </w:rPr>
              <w:t>Local (Madrid)</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D1AA5F3" w14:textId="77777777" w:rsidR="00D769FE" w:rsidRDefault="00D769FE" w:rsidP="00133326">
            <w:r>
              <w:rPr>
                <w:color w:val="000000"/>
                <w:sz w:val="20"/>
                <w:szCs w:val="20"/>
              </w:rPr>
              <w:t>FBM</w:t>
            </w:r>
          </w:p>
        </w:tc>
        <w:tc>
          <w:tcPr>
            <w:tcW w:w="2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25D2395" w14:textId="77777777" w:rsidR="00D769FE" w:rsidRDefault="00D769FE" w:rsidP="00133326">
            <w:r>
              <w:rPr>
                <w:color w:val="000000"/>
                <w:sz w:val="20"/>
                <w:szCs w:val="20"/>
              </w:rPr>
              <w:t>Equips, classificacions</w:t>
            </w:r>
          </w:p>
        </w:tc>
        <w:tc>
          <w:tcPr>
            <w:tcW w:w="26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A2AEFD6" w14:textId="77777777" w:rsidR="00D769FE" w:rsidRDefault="00D769FE" w:rsidP="00133326">
            <w:r>
              <w:rPr>
                <w:color w:val="000000"/>
                <w:sz w:val="20"/>
                <w:szCs w:val="20"/>
              </w:rPr>
              <w:t>2025-2026</w:t>
            </w:r>
          </w:p>
        </w:tc>
      </w:tr>
      <w:tr w:rsidR="00D769FE" w14:paraId="4FA5BADC" w14:textId="77777777" w:rsidTr="00133326">
        <w:tc>
          <w:tcPr>
            <w:tcW w:w="14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F7765BE" w14:textId="77777777" w:rsidR="00D769FE" w:rsidRDefault="00D769FE" w:rsidP="00133326">
            <w:r>
              <w:rPr>
                <w:color w:val="000000"/>
                <w:sz w:val="20"/>
                <w:szCs w:val="20"/>
              </w:rPr>
              <w:t>Micro</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286E1D8" w14:textId="77777777" w:rsidR="00D769FE" w:rsidRDefault="00D769FE" w:rsidP="00133326">
            <w:r>
              <w:rPr>
                <w:color w:val="000000"/>
                <w:sz w:val="20"/>
                <w:szCs w:val="20"/>
              </w:rPr>
              <w:t>CB Grup Barna</w:t>
            </w:r>
          </w:p>
        </w:tc>
        <w:tc>
          <w:tcPr>
            <w:tcW w:w="2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4B9301AC" w14:textId="77777777" w:rsidR="00D769FE" w:rsidRDefault="00D769FE" w:rsidP="00133326">
            <w:r>
              <w:rPr>
                <w:color w:val="000000"/>
                <w:sz w:val="20"/>
                <w:szCs w:val="20"/>
              </w:rPr>
              <w:t>Dades internes, XXSS</w:t>
            </w:r>
          </w:p>
        </w:tc>
        <w:tc>
          <w:tcPr>
            <w:tcW w:w="26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1B3F408" w14:textId="77777777" w:rsidR="00D769FE" w:rsidRDefault="00D769FE" w:rsidP="00133326">
            <w:r>
              <w:rPr>
                <w:color w:val="000000"/>
                <w:sz w:val="20"/>
                <w:szCs w:val="20"/>
              </w:rPr>
              <w:t>2025-2026</w:t>
            </w:r>
          </w:p>
        </w:tc>
      </w:tr>
    </w:tbl>
    <w:p w14:paraId="23FE6F9A" w14:textId="77777777" w:rsidR="00D769FE" w:rsidRDefault="00D769FE" w:rsidP="00D769FE">
      <w:pPr>
        <w:spacing w:before="80" w:after="240"/>
        <w:jc w:val="center"/>
      </w:pPr>
      <w:r>
        <w:rPr>
          <w:i/>
          <w:iCs/>
          <w:color w:val="666666"/>
          <w:sz w:val="20"/>
          <w:szCs w:val="20"/>
        </w:rPr>
        <w:t>Taula 22.1: Fonts de dades per nivell d’anàlisi</w:t>
      </w:r>
    </w:p>
    <w:p w14:paraId="730C2D13" w14:textId="77777777" w:rsidR="00D769FE" w:rsidRDefault="00D769FE" w:rsidP="00D769FE">
      <w:pPr>
        <w:pStyle w:val="Ttulo2"/>
      </w:pPr>
      <w:r>
        <w:t>22.3. Limitacions</w:t>
      </w:r>
    </w:p>
    <w:p w14:paraId="352A32B4" w14:textId="77777777" w:rsidR="00D769FE" w:rsidRDefault="00D769FE" w:rsidP="00D769FE">
      <w:pPr>
        <w:spacing w:after="160" w:line="360" w:lineRule="auto"/>
        <w:ind w:firstLine="720"/>
        <w:jc w:val="both"/>
      </w:pPr>
      <w:r>
        <w:rPr>
          <w:color w:val="000000"/>
        </w:rPr>
        <w:t>Dificultat per obtenir dades pressupostàries desglossades (només 17 clubs BCN). Variabilitat en definicions d’abandonament. Caràcter transversal de l’anàlisi. Cas únic (CB Grup Barna) que requereix validació en altres contextos. La fortalesa del cas resideix en tres factors: duració (60 anys), consistència (tots els indicadors apunten en la mateixa direcció) i replicabilitat teòrica (opera amb recursos ordinaris).</w:t>
      </w:r>
    </w:p>
    <w:p w14:paraId="2EE80686" w14:textId="77777777" w:rsidR="00D769FE" w:rsidRDefault="00D769FE" w:rsidP="00D769FE">
      <w:r>
        <w:br w:type="page"/>
      </w:r>
    </w:p>
    <w:p w14:paraId="164F0212" w14:textId="77777777" w:rsidR="00D769FE" w:rsidRDefault="00D769FE" w:rsidP="00D769FE">
      <w:pPr>
        <w:pStyle w:val="Ttulo1"/>
      </w:pPr>
      <w:r>
        <w:lastRenderedPageBreak/>
        <w:t>CAPÍTOL 23. LÍNIES DE RECERCA FUTURES</w:t>
      </w:r>
    </w:p>
    <w:p w14:paraId="700F39A3" w14:textId="77777777" w:rsidR="00D769FE" w:rsidRDefault="00D769FE" w:rsidP="00D769FE">
      <w:pPr>
        <w:spacing w:after="120"/>
      </w:pPr>
    </w:p>
    <w:p w14:paraId="13231EE6" w14:textId="77777777" w:rsidR="00D769FE" w:rsidRDefault="00D769FE" w:rsidP="00D769FE">
      <w:pPr>
        <w:spacing w:after="160" w:line="360" w:lineRule="auto"/>
        <w:jc w:val="both"/>
      </w:pPr>
      <w:r>
        <w:rPr>
          <w:color w:val="000000"/>
        </w:rPr>
        <w:t>1. Estudi longitudinal de cohorts dins del Mètode Barna (seguiment 5-10 anys).</w:t>
      </w:r>
    </w:p>
    <w:p w14:paraId="45651A9F" w14:textId="77777777" w:rsidR="00D769FE" w:rsidRDefault="00D769FE" w:rsidP="00D769FE">
      <w:pPr>
        <w:spacing w:after="160" w:line="360" w:lineRule="auto"/>
        <w:jc w:val="both"/>
      </w:pPr>
      <w:r>
        <w:rPr>
          <w:color w:val="000000"/>
        </w:rPr>
        <w:t>2. Validació de la Teoria del Mercat Invisible amb dades de costos de captació per gènere.</w:t>
      </w:r>
    </w:p>
    <w:p w14:paraId="52BB2106" w14:textId="77777777" w:rsidR="00D769FE" w:rsidRDefault="00D769FE" w:rsidP="00D769FE">
      <w:pPr>
        <w:spacing w:after="160" w:line="360" w:lineRule="auto"/>
        <w:jc w:val="both"/>
      </w:pPr>
      <w:r>
        <w:rPr>
          <w:color w:val="000000"/>
        </w:rPr>
        <w:t>3. Mesurament del llindar d’irreversibilitat cultural en clubs pilot.</w:t>
      </w:r>
    </w:p>
    <w:p w14:paraId="6FEEC628" w14:textId="77777777" w:rsidR="00D769FE" w:rsidRDefault="00D769FE" w:rsidP="00D769FE">
      <w:pPr>
        <w:spacing w:after="160" w:line="360" w:lineRule="auto"/>
        <w:jc w:val="both"/>
      </w:pPr>
      <w:r>
        <w:rPr>
          <w:color w:val="000000"/>
        </w:rPr>
        <w:t>4. Anàlisi de l’impacte neurològic de l’entrenadora referent sobre l’abandonament adolescent.</w:t>
      </w:r>
    </w:p>
    <w:p w14:paraId="3634EAB6" w14:textId="77777777" w:rsidR="00D769FE" w:rsidRDefault="00D769FE" w:rsidP="00D769FE">
      <w:pPr>
        <w:spacing w:after="160" w:line="360" w:lineRule="auto"/>
        <w:jc w:val="both"/>
      </w:pPr>
      <w:r>
        <w:rPr>
          <w:color w:val="000000"/>
        </w:rPr>
        <w:t>5. Comparativa internacional del Mètode amb models europeus (França, Itàlia, Nòrdics).</w:t>
      </w:r>
    </w:p>
    <w:p w14:paraId="271D1D76" w14:textId="77777777" w:rsidR="00D769FE" w:rsidRDefault="00D769FE" w:rsidP="00D769FE">
      <w:pPr>
        <w:spacing w:after="160" w:line="360" w:lineRule="auto"/>
        <w:jc w:val="both"/>
      </w:pPr>
      <w:r>
        <w:rPr>
          <w:color w:val="000000"/>
        </w:rPr>
        <w:t>6. Disseny i validació de la certificació Mètode Barna amb clubs pilot.</w:t>
      </w:r>
    </w:p>
    <w:p w14:paraId="23000D70" w14:textId="77777777" w:rsidR="00D769FE" w:rsidRDefault="00D769FE" w:rsidP="00D769FE">
      <w:pPr>
        <w:spacing w:after="160" w:line="360" w:lineRule="auto"/>
        <w:jc w:val="both"/>
      </w:pPr>
      <w:r>
        <w:rPr>
          <w:color w:val="000000"/>
        </w:rPr>
        <w:t>7. Avaluació de l’efecte mirall sobre nois i pares dins del sistema paritari.</w:t>
      </w:r>
    </w:p>
    <w:p w14:paraId="541045CC" w14:textId="77777777" w:rsidR="00D769FE" w:rsidRDefault="00D769FE" w:rsidP="00D769FE">
      <w:pPr>
        <w:spacing w:after="160" w:line="360" w:lineRule="auto"/>
        <w:jc w:val="both"/>
      </w:pPr>
      <w:r>
        <w:rPr>
          <w:color w:val="000000"/>
        </w:rPr>
        <w:t>8. Modelització econòmica del cost de no-paritat vs. el ROI de la paritat en clubs de base.</w:t>
      </w:r>
    </w:p>
    <w:p w14:paraId="0F528139" w14:textId="77777777" w:rsidR="00D769FE" w:rsidRDefault="00D769FE" w:rsidP="00D769FE">
      <w:pPr>
        <w:spacing w:after="160" w:line="360" w:lineRule="auto"/>
        <w:jc w:val="both"/>
      </w:pPr>
      <w:r>
        <w:rPr>
          <w:color w:val="000000"/>
        </w:rPr>
        <w:t>9. Anàlisi de la comunicació anti-celebratòria com a model de màrqueting esportiu.</w:t>
      </w:r>
    </w:p>
    <w:p w14:paraId="6B342093" w14:textId="77777777" w:rsidR="00D769FE" w:rsidRDefault="00D769FE" w:rsidP="00D769FE">
      <w:pPr>
        <w:spacing w:after="160" w:line="360" w:lineRule="auto"/>
        <w:jc w:val="both"/>
      </w:pPr>
      <w:r>
        <w:rPr>
          <w:color w:val="000000"/>
        </w:rPr>
        <w:t>10. Estudi del patró ‘micro-La Seu’: identitat comunitària de barri com a motor de conversió.</w:t>
      </w:r>
    </w:p>
    <w:p w14:paraId="49D2A26F" w14:textId="77777777" w:rsidR="00D769FE" w:rsidRDefault="00D769FE" w:rsidP="00D769FE">
      <w:r>
        <w:br w:type="page"/>
      </w:r>
    </w:p>
    <w:p w14:paraId="30AE5FE8" w14:textId="77777777" w:rsidR="00D769FE" w:rsidRDefault="00D769FE" w:rsidP="00D769FE">
      <w:pPr>
        <w:pStyle w:val="Ttulo1"/>
      </w:pPr>
      <w:r>
        <w:lastRenderedPageBreak/>
        <w:t>CAPÍTOL 24. EL PATRÓ OCULT DE LA XARXA FAMILIAR</w:t>
      </w:r>
    </w:p>
    <w:p w14:paraId="2CA20A1E" w14:textId="77777777" w:rsidR="00D769FE" w:rsidRDefault="00D769FE" w:rsidP="00D769FE">
      <w:pPr>
        <w:spacing w:after="120"/>
      </w:pPr>
    </w:p>
    <w:p w14:paraId="5F6AFBA3" w14:textId="77777777" w:rsidR="00D769FE" w:rsidRDefault="00D769FE" w:rsidP="00D769FE">
      <w:pPr>
        <w:pStyle w:val="Ttulo2"/>
      </w:pPr>
      <w:r>
        <w:t>24.1. L’efecte multiplicador: famílies completes</w:t>
      </w:r>
    </w:p>
    <w:p w14:paraId="264474C8" w14:textId="77777777" w:rsidR="00D769FE" w:rsidRDefault="00D769FE" w:rsidP="00D769FE">
      <w:pPr>
        <w:spacing w:after="160" w:line="360" w:lineRule="auto"/>
        <w:ind w:firstLine="720"/>
        <w:jc w:val="both"/>
      </w:pPr>
      <w:r>
        <w:rPr>
          <w:color w:val="000000"/>
        </w:rPr>
        <w:t>El CB Grup Barna té 450+ famílies vinculades. El patró ocult és com es componen: no són 450 nens o 450 nenes. Són famílies senceres on, sovint, tant el fill com la filla estan inscrits. La paritat pressupostària genera un ‘efecte pull’ familiar: una mare que inscriu la seva filla en un club amb 20 equips femenins té més probabilitat d’inscriure també el seu fill, perquè el club ja és el ‘club de la família’.</w:t>
      </w:r>
    </w:p>
    <w:p w14:paraId="2B40EAF5" w14:textId="77777777" w:rsidR="00D769FE" w:rsidRDefault="00D769FE" w:rsidP="00D769FE">
      <w:pPr>
        <w:spacing w:after="160" w:line="360" w:lineRule="auto"/>
        <w:ind w:firstLine="720"/>
        <w:jc w:val="both"/>
      </w:pPr>
      <w:r>
        <w:rPr>
          <w:color w:val="000000"/>
        </w:rPr>
        <w:t>La hipòtesi del multiplicador familiar postula que el 50% d’inversió femenina no redueix la captació masculina sinó que l’augmenta, perquè les famílies prefereixen un únic club per a tots els seus fills. Un club amb 20 equips femenins i 17 masculins (com el CB Grup Barna) és més atractiu per a una família amb fills i filles que un club amb 15 equips masculins i 8 femenins.</w:t>
      </w:r>
    </w:p>
    <w:p w14:paraId="74828BB9" w14:textId="77777777" w:rsidR="00D769FE" w:rsidRDefault="00D769FE" w:rsidP="00D769FE">
      <w:pPr>
        <w:spacing w:after="160" w:line="360" w:lineRule="auto"/>
        <w:ind w:firstLine="720"/>
        <w:jc w:val="both"/>
      </w:pPr>
      <w:r>
        <w:rPr>
          <w:color w:val="000000"/>
        </w:rPr>
        <w:t>Això té implicacions econòmiques directes: cada família que inscriu dos fills (vs. un) duplica els ingressos per quota. El 50% no divideix el pressupost; multiplica les inscripcions.</w:t>
      </w:r>
    </w:p>
    <w:p w14:paraId="4F37266D" w14:textId="77777777" w:rsidR="00D769FE" w:rsidRDefault="00D769FE" w:rsidP="00D769FE">
      <w:pPr>
        <w:pStyle w:val="Ttulo2"/>
      </w:pPr>
      <w:r>
        <w:t>24.2. La xarxa de mares com a capital social</w:t>
      </w:r>
    </w:p>
    <w:p w14:paraId="11CA04EF" w14:textId="77777777" w:rsidR="00D769FE" w:rsidRDefault="00D769FE" w:rsidP="00D769FE">
      <w:pPr>
        <w:spacing w:after="160" w:line="360" w:lineRule="auto"/>
        <w:ind w:firstLine="720"/>
        <w:jc w:val="both"/>
      </w:pPr>
      <w:r>
        <w:rPr>
          <w:color w:val="000000"/>
        </w:rPr>
        <w:t>Un segon patró ocult: la xarxa de mares del CB Grup Barna funciona com un capital social mesurable. Les mares de les jugadores són, sovint, les primers difusores del contingut del club a xarxes socials (el que explica part del 53,7% d’audiència femenina). També són les primeres ‘comercials’ del club: la recomanació boca-orella entre mares és el canal de captació més efectiu per a un club de base.</w:t>
      </w:r>
    </w:p>
    <w:p w14:paraId="0E2BF66E" w14:textId="77777777" w:rsidR="00D769FE" w:rsidRDefault="00D769FE" w:rsidP="00D769FE">
      <w:pPr>
        <w:spacing w:after="160" w:line="360" w:lineRule="auto"/>
        <w:ind w:firstLine="720"/>
        <w:jc w:val="both"/>
      </w:pPr>
      <w:r>
        <w:rPr>
          <w:color w:val="000000"/>
        </w:rPr>
        <w:t>Però el més important: algunes d’aquestes mares s’han convertit en entrenadoras (Perfil C de les 38 entrenadoras). La xarxa familiar no és passiva; és generativa. Les mares passen de ser espectadores a ser part del sistema, completant un cercle que cap programa d’igualtat extern pot dissenyar: neix de la presència quotidiana al club.</w:t>
      </w:r>
    </w:p>
    <w:p w14:paraId="479996E1" w14:textId="77777777" w:rsidR="00D769FE" w:rsidRDefault="00D769FE" w:rsidP="00D769FE">
      <w:pPr>
        <w:pStyle w:val="Ttulo2"/>
      </w:pPr>
      <w:r>
        <w:t>24.3. El club com a node comunitari al Clot</w:t>
      </w:r>
    </w:p>
    <w:p w14:paraId="6A3E0310" w14:textId="77777777" w:rsidR="00D769FE" w:rsidRDefault="00D769FE" w:rsidP="00D769FE">
      <w:pPr>
        <w:spacing w:after="160" w:line="360" w:lineRule="auto"/>
        <w:ind w:firstLine="720"/>
        <w:jc w:val="both"/>
      </w:pPr>
      <w:r>
        <w:rPr>
          <w:color w:val="000000"/>
        </w:rPr>
        <w:lastRenderedPageBreak/>
        <w:t>El barri del Clot (districte de Sant Martí) té una identitat pròpia dins de Barcelona. El CB Grup Barna, amb 60 anys de presència, és un dels nodes comunitaris més estables del barri. Això genera un fenomen d’‘identitat esportiva territorial’ similar al de La Seu d’Urgell però a escala urbana: la gent del Clot s’identifica amb el CB Grup Barna de la mateixa manera que la gent de La Seu s’identifica amb el Cadí.</w:t>
      </w:r>
    </w:p>
    <w:p w14:paraId="68086808" w14:textId="77777777" w:rsidR="00D769FE" w:rsidRDefault="00D769FE" w:rsidP="00D769FE">
      <w:pPr>
        <w:spacing w:after="160" w:line="360" w:lineRule="auto"/>
        <w:ind w:firstLine="720"/>
        <w:jc w:val="both"/>
      </w:pPr>
      <w:r>
        <w:rPr>
          <w:color w:val="000000"/>
        </w:rPr>
        <w:t>El patró ocult: la identitat territorial concentrada en un barri de Barcelona pot replicar l’efecte d’identitat d’un municipi petit. Si cada barri de Barcelona tinguués un club que operés amb el Mètode Barna, la ciutat tindria una xarxa de 10-15 ‘micro-La Seus’ que, conjuntament, transformarien el panorama del bàsquet femení barcelòní sense necessitat de cap pla centralitzat.</w:t>
      </w:r>
    </w:p>
    <w:p w14:paraId="258BF857" w14:textId="77777777" w:rsidR="00D769FE" w:rsidRDefault="00D769FE" w:rsidP="00D769FE">
      <w:r>
        <w:br w:type="page"/>
      </w:r>
    </w:p>
    <w:p w14:paraId="05C2D7A2" w14:textId="77777777" w:rsidR="00D769FE" w:rsidRDefault="00D769FE" w:rsidP="00D769FE">
      <w:pPr>
        <w:pStyle w:val="Ttulo1"/>
      </w:pPr>
      <w:r>
        <w:lastRenderedPageBreak/>
        <w:t>CAPÍTOL 25. EL PATRÓ OCULT DE LA FORMACIÓ INVERSA</w:t>
      </w:r>
    </w:p>
    <w:p w14:paraId="1ED713E8" w14:textId="77777777" w:rsidR="00D769FE" w:rsidRDefault="00D769FE" w:rsidP="00D769FE">
      <w:pPr>
        <w:spacing w:after="120"/>
      </w:pPr>
    </w:p>
    <w:p w14:paraId="3C236BA5" w14:textId="77777777" w:rsidR="00D769FE" w:rsidRDefault="00D769FE" w:rsidP="00D769FE">
      <w:pPr>
        <w:pStyle w:val="Ttulo2"/>
      </w:pPr>
      <w:r>
        <w:t>25.1. Què passen quan les dones entrenen nois</w:t>
      </w:r>
    </w:p>
    <w:p w14:paraId="35E573E8" w14:textId="77777777" w:rsidR="00D769FE" w:rsidRDefault="00D769FE" w:rsidP="00D769FE">
      <w:pPr>
        <w:spacing w:after="160" w:line="360" w:lineRule="auto"/>
        <w:ind w:firstLine="720"/>
        <w:jc w:val="both"/>
      </w:pPr>
      <w:r>
        <w:rPr>
          <w:color w:val="000000"/>
        </w:rPr>
        <w:t>Al CB Grup Barna, les entrenadores no només dirigeixen equips femenins: dirigeixen equips mixtos i masculins. Això genera un patró de ‘formació inversa’ que les anàlisis convencionals no mesuren.</w:t>
      </w:r>
    </w:p>
    <w:p w14:paraId="3E9C5263" w14:textId="77777777" w:rsidR="00D769FE" w:rsidRDefault="00D769FE" w:rsidP="00D769FE">
      <w:pPr>
        <w:spacing w:after="160" w:line="360" w:lineRule="auto"/>
        <w:ind w:firstLine="720"/>
        <w:jc w:val="both"/>
      </w:pPr>
      <w:r>
        <w:rPr>
          <w:color w:val="000000"/>
        </w:rPr>
        <w:t>FORMACIÓ INVERSA SOBRE ELS NOIS: Un nen que des dels 4 anys té una entrenadora dona desenvolupa un model mental on l’autoritat femenina és natural. Quan aquest nen arribi a adult, no necessitarà ‘formació en igualtat’ perquè la igualtat serà la seva experiència viscuda. El Mètode Barna no només forma dones líders; forma homes que reconeixen el lideratge femení com a natural.</w:t>
      </w:r>
    </w:p>
    <w:p w14:paraId="0E118845" w14:textId="77777777" w:rsidR="00D769FE" w:rsidRDefault="00D769FE" w:rsidP="00D769FE">
      <w:pPr>
        <w:spacing w:after="160" w:line="360" w:lineRule="auto"/>
        <w:ind w:firstLine="720"/>
        <w:jc w:val="both"/>
      </w:pPr>
      <w:r>
        <w:rPr>
          <w:color w:val="000000"/>
        </w:rPr>
        <w:t>FORMACIÓ INVERSA SOBRE ELS PARES: El pare que veu l’entrenadora del seu fill guanyar un torneig processa la competència femenina a un nivell més profund que qualsevol campanya de sensibilització. L’experiència directa és el mecanisme més potent de canvi actitudinal (Allport, 1954, Teoria del Contacte).</w:t>
      </w:r>
    </w:p>
    <w:p w14:paraId="51A56C8C" w14:textId="77777777" w:rsidR="00D769FE" w:rsidRDefault="00D769FE" w:rsidP="00D769FE">
      <w:pPr>
        <w:spacing w:after="160" w:line="360" w:lineRule="auto"/>
        <w:ind w:firstLine="720"/>
        <w:jc w:val="both"/>
      </w:pPr>
      <w:r>
        <w:rPr>
          <w:color w:val="000000"/>
        </w:rPr>
        <w:t>FORMACIÓ INVERSA SOBRE LES ENTRENADORES: L’experiència d’entrenar nois dona a les entrenadores una credibilitat que entrenar només noies no dona (injustament, però és la realitat del sector). Una entrenadora que ha dirigit equips masculins està ‘blindada’ contra l’argument de ‘només sap entrenar noies’.</w:t>
      </w:r>
    </w:p>
    <w:p w14:paraId="52421A83" w14:textId="77777777" w:rsidR="00D769FE" w:rsidRDefault="00D769FE" w:rsidP="00D769FE">
      <w:pPr>
        <w:pStyle w:val="Ttulo2"/>
      </w:pPr>
      <w:r>
        <w:t>25.2. L’impacte intergeneracional</w:t>
      </w:r>
    </w:p>
    <w:p w14:paraId="4D0003C2" w14:textId="77777777" w:rsidR="00D769FE" w:rsidRDefault="00D769FE" w:rsidP="00D769FE">
      <w:pPr>
        <w:spacing w:after="160" w:line="360" w:lineRule="auto"/>
        <w:ind w:firstLine="720"/>
        <w:jc w:val="both"/>
      </w:pPr>
      <w:r>
        <w:rPr>
          <w:color w:val="000000"/>
        </w:rPr>
        <w:t>El patró més profund de la formació inversa és intergeneracional. Un nen que als 6 anys té una entrenadora dona serà, als 30, un pare que inscriurà la seva filla en un club sense quuèestionar-se si ‘una nena pot jugar a bàsquet’. I quan aquesta filla creixi, no necessitarà campanyes 8M perquè el seu pare mai va dubtar del seu lloc a la pista.</w:t>
      </w:r>
    </w:p>
    <w:p w14:paraId="149D0019" w14:textId="77777777" w:rsidR="00D769FE" w:rsidRDefault="00D769FE" w:rsidP="00D769FE">
      <w:pPr>
        <w:spacing w:after="160" w:line="360" w:lineRule="auto"/>
        <w:ind w:firstLine="720"/>
        <w:jc w:val="both"/>
      </w:pPr>
      <w:r>
        <w:rPr>
          <w:color w:val="000000"/>
        </w:rPr>
        <w:t>El Mètode Barna genera una espiral intergeneracional ascendent que cap política pública pot igualar en profunditat: no canvia lleis; canvia percepcions. I les percepcions canviades es transmeten de pares a fills de forma automàtica.</w:t>
      </w:r>
    </w:p>
    <w:p w14:paraId="661971A8" w14:textId="77777777" w:rsidR="00D769FE" w:rsidRDefault="00D769FE" w:rsidP="00D769FE">
      <w:r>
        <w:br w:type="page"/>
      </w:r>
    </w:p>
    <w:p w14:paraId="792A2B2B" w14:textId="77777777" w:rsidR="00D769FE" w:rsidRDefault="00D769FE" w:rsidP="00D769FE">
      <w:pPr>
        <w:pStyle w:val="Ttulo1"/>
      </w:pPr>
      <w:r>
        <w:lastRenderedPageBreak/>
        <w:t>CAPÍTOL 26. EL PATRÓ OCULT TEMPORAL: LA FINESTRA D’OPORTUNITAT 2026-2030</w:t>
      </w:r>
    </w:p>
    <w:p w14:paraId="61C71B76" w14:textId="77777777" w:rsidR="00D769FE" w:rsidRDefault="00D769FE" w:rsidP="00D769FE">
      <w:pPr>
        <w:spacing w:after="120"/>
      </w:pPr>
    </w:p>
    <w:p w14:paraId="2E756E09" w14:textId="77777777" w:rsidR="00D769FE" w:rsidRDefault="00D769FE" w:rsidP="00D769FE">
      <w:pPr>
        <w:pStyle w:val="Ttulo2"/>
      </w:pPr>
      <w:r>
        <w:t>26.1. Per què ara</w:t>
      </w:r>
    </w:p>
    <w:p w14:paraId="6A0B25E2" w14:textId="77777777" w:rsidR="00D769FE" w:rsidRDefault="00D769FE" w:rsidP="00D769FE">
      <w:pPr>
        <w:spacing w:after="160" w:line="360" w:lineRule="auto"/>
        <w:ind w:firstLine="720"/>
        <w:jc w:val="both"/>
      </w:pPr>
      <w:r>
        <w:rPr>
          <w:color w:val="000000"/>
        </w:rPr>
        <w:t>El bàsquet femení es troba en un moment d’inflexió global. La WNBA creix al 183% anual. Les llicències femenines a Espanya creixen al doble que les masculines. Barcelona serrà Capital Mundial de l’Arquitectura 2026 (oportunitat per al projecte DHub). La FCBQ està en un moment d’expansió. El col·lapse del Barça CBS (2025) ha deixat un buit que algú ha d’omplir.</w:t>
      </w:r>
    </w:p>
    <w:p w14:paraId="48B94E68" w14:textId="77777777" w:rsidR="00D769FE" w:rsidRDefault="00D769FE" w:rsidP="00D769FE">
      <w:pPr>
        <w:spacing w:after="160" w:line="360" w:lineRule="auto"/>
        <w:ind w:firstLine="720"/>
        <w:jc w:val="both"/>
      </w:pPr>
      <w:r>
        <w:rPr>
          <w:color w:val="000000"/>
        </w:rPr>
        <w:t>El patró ocult temporal: la finestra d’oportunitat per al Mètode Barna és EXACTAMENT ara. No en 5 anys, no en 10: ara. El primer club que presenti un model d’igualtat verificable en un moment on el sector demanda solucions captarà una atenció desproporcionada. El CB Grup Barna, amb 60 anys de validació, està posicionat per ser aquest club.</w:t>
      </w:r>
    </w:p>
    <w:p w14:paraId="0801B690" w14:textId="77777777" w:rsidR="00D769FE" w:rsidRDefault="00D769FE" w:rsidP="00D769FE">
      <w:pPr>
        <w:pStyle w:val="Ttulo2"/>
      </w:pPr>
      <w:r>
        <w:t>26.2. L’efecte ‘first mover’ en igualtat esportiva</w:t>
      </w:r>
    </w:p>
    <w:p w14:paraId="44C5706E" w14:textId="77777777" w:rsidR="00D769FE" w:rsidRDefault="00D769FE" w:rsidP="00D769FE">
      <w:pPr>
        <w:spacing w:after="160" w:line="360" w:lineRule="auto"/>
        <w:ind w:firstLine="720"/>
        <w:jc w:val="both"/>
      </w:pPr>
      <w:r>
        <w:rPr>
          <w:color w:val="000000"/>
        </w:rPr>
        <w:t>En estratègia empresarial, el ‘first mover advantage’ es refereix a l’avantatge competitiu del primer que ocupa un mercat. En igualtat esportiva, no hi ha cap club de base a Espanya que hagi formalitzat un model d’igualtat amb dades, teoria i plans operatius com el Mètode Barna. El CB Grup Barna és el first mover.</w:t>
      </w:r>
    </w:p>
    <w:p w14:paraId="6576F5B0" w14:textId="77777777" w:rsidR="00D769FE" w:rsidRDefault="00D769FE" w:rsidP="00D769FE">
      <w:pPr>
        <w:spacing w:after="160" w:line="360" w:lineRule="auto"/>
        <w:ind w:firstLine="720"/>
        <w:jc w:val="both"/>
      </w:pPr>
      <w:r>
        <w:rPr>
          <w:color w:val="000000"/>
        </w:rPr>
        <w:t>L’avantatge del first mover és triple: (1) credibilitat (‘som els primers a fer-ho i a documentar-ho’), (2) narrativa (‘els altres ens copien; nosaltres som l’original’), i (3) posicionament (‘som el club de referència en igualtat’). Això atrau patrocinadors, jugadores, entrenadores i famílies que busquen el club que millor encarna els seus valors.</w:t>
      </w:r>
    </w:p>
    <w:p w14:paraId="1FBC56F4" w14:textId="77777777" w:rsidR="00D769FE" w:rsidRDefault="00D769FE" w:rsidP="00D769FE">
      <w:pPr>
        <w:pStyle w:val="Ttulo2"/>
      </w:pPr>
      <w:r>
        <w:t>26.3. L’efecte ‘cascada’ previst</w:t>
      </w:r>
    </w:p>
    <w:p w14:paraId="17608557" w14:textId="77777777" w:rsidR="00D769FE" w:rsidRDefault="00D769FE" w:rsidP="00D769FE">
      <w:pPr>
        <w:spacing w:after="160" w:line="360" w:lineRule="auto"/>
        <w:ind w:firstLine="720"/>
        <w:jc w:val="both"/>
      </w:pPr>
      <w:r>
        <w:rPr>
          <w:color w:val="000000"/>
        </w:rPr>
        <w:t>La teoria del Mètode Barna preveu un efecte cascada: quan un club demostra que el 50% funciona, altres clubs començaran a preguntar-se per què ells mantenen el 65-35. La pressió no vindrà de les institucions (massa lentes) sinó de les famílies: ‘per què el CB Grup Barna té equip júnior femení i el nostre club no?’. Això és regulació de mercat, no regulació institucional.</w:t>
      </w:r>
    </w:p>
    <w:p w14:paraId="6CE82502" w14:textId="77777777" w:rsidR="00D769FE" w:rsidRDefault="00D769FE" w:rsidP="00D769FE">
      <w:pPr>
        <w:spacing w:after="160" w:line="360" w:lineRule="auto"/>
        <w:ind w:firstLine="720"/>
        <w:jc w:val="both"/>
      </w:pPr>
      <w:r>
        <w:rPr>
          <w:color w:val="000000"/>
        </w:rPr>
        <w:lastRenderedPageBreak/>
        <w:t>Si la Xarxa Mètode Barna assoleix 5-10 clubs en 3-5 anys, l’efecte cascada serà imparable: cada família que canvia el seu fill/a a un club Mètode Barna és una família que el club d’origen perd. La competència per les famílies impulsarà la paritat més eficientment que qualsevol llei.</w:t>
      </w:r>
    </w:p>
    <w:p w14:paraId="20E0A5BB" w14:textId="77777777" w:rsidR="00D769FE" w:rsidRDefault="00D769FE" w:rsidP="00D769FE">
      <w:pPr>
        <w:pBdr>
          <w:left w:val="single" w:sz="6" w:space="0" w:color="6B2D8B"/>
        </w:pBdr>
        <w:spacing w:before="200" w:after="200" w:line="340" w:lineRule="auto"/>
        <w:ind w:left="720" w:right="720"/>
      </w:pPr>
      <w:r>
        <w:rPr>
          <w:i/>
          <w:iCs/>
          <w:color w:val="666666"/>
          <w:sz w:val="22"/>
          <w:szCs w:val="22"/>
        </w:rPr>
        <w:t>Tres pilars. Una sola lògica: invertir, formar lideratge, deixar que la comunitat respongui. El 8M no és un dia al nostre club. És la prova que el mètode funciona. — #ElMetodeBarna · #somClot · #IWD2026</w:t>
      </w:r>
    </w:p>
    <w:p w14:paraId="6542AEE7" w14:textId="77777777" w:rsidR="00D769FE" w:rsidRDefault="00D769FE" w:rsidP="00D769FE">
      <w:r>
        <w:br w:type="page"/>
      </w:r>
    </w:p>
    <w:p w14:paraId="4A3CC80E" w14:textId="77777777" w:rsidR="00D769FE" w:rsidRDefault="00D769FE" w:rsidP="00D769FE">
      <w:pPr>
        <w:pStyle w:val="Ttulo1"/>
      </w:pPr>
      <w:r>
        <w:lastRenderedPageBreak/>
        <w:t>CAPÍTOL 27. EL PATRÓ OCULT DEL SISTEMA DE MESURAMENT</w:t>
      </w:r>
    </w:p>
    <w:p w14:paraId="18D3AFC2" w14:textId="77777777" w:rsidR="00D769FE" w:rsidRDefault="00D769FE" w:rsidP="00D769FE">
      <w:pPr>
        <w:spacing w:after="120"/>
      </w:pPr>
    </w:p>
    <w:p w14:paraId="0C0A63D2" w14:textId="77777777" w:rsidR="00D769FE" w:rsidRDefault="00D769FE" w:rsidP="00D769FE">
      <w:pPr>
        <w:pStyle w:val="Ttulo2"/>
      </w:pPr>
      <w:r>
        <w:t>27.1. Mesurem el que no importa</w:t>
      </w:r>
    </w:p>
    <w:p w14:paraId="05A42790" w14:textId="77777777" w:rsidR="00D769FE" w:rsidRDefault="00D769FE" w:rsidP="00D769FE">
      <w:pPr>
        <w:spacing w:after="160" w:line="360" w:lineRule="auto"/>
        <w:ind w:firstLine="720"/>
        <w:jc w:val="both"/>
      </w:pPr>
      <w:r>
        <w:rPr>
          <w:color w:val="000000"/>
        </w:rPr>
        <w:t>El sistema esportiu espanyol mesura llicències, equips i classificacions. No mesura: taxa de retenció per gènere i edat, distribució pressupostària per gènere dins dels clubs, percentatge d’entrenadoras sobre el total del staff, ni l’experiència de les entrenadoras sense titulació. El resultat: les dades oficials descriuen la superfície i amaguen l’estructura.</w:t>
      </w:r>
    </w:p>
    <w:p w14:paraId="058E829A" w14:textId="77777777" w:rsidR="00D769FE" w:rsidRDefault="00D769FE" w:rsidP="00D769FE">
      <w:pPr>
        <w:spacing w:after="160" w:line="360" w:lineRule="auto"/>
        <w:ind w:firstLine="720"/>
        <w:jc w:val="both"/>
      </w:pPr>
      <w:r>
        <w:rPr>
          <w:color w:val="000000"/>
        </w:rPr>
        <w:t>Les 38 entrenadoras del CB Grup Barna són l’exemple més clar: per a la FCBQ, no existeixen. Per al club, són el 65,5% del staff. La realitat i l’estadística viuen en universos paral·lels.</w:t>
      </w:r>
    </w:p>
    <w:p w14:paraId="473505C4" w14:textId="77777777" w:rsidR="00D769FE" w:rsidRDefault="00D769FE" w:rsidP="00D769FE">
      <w:pPr>
        <w:pStyle w:val="Ttulo2"/>
      </w:pPr>
      <w:r>
        <w:t>27.2. Els cinc indicadors del Mètode</w:t>
      </w:r>
    </w:p>
    <w:p w14:paraId="582B1667" w14:textId="77777777" w:rsidR="00D769FE" w:rsidRDefault="00D769FE" w:rsidP="00D769FE">
      <w:pPr>
        <w:spacing w:after="160" w:line="360" w:lineRule="auto"/>
        <w:ind w:firstLine="720"/>
        <w:jc w:val="both"/>
      </w:pPr>
      <w:r>
        <w:rPr>
          <w:color w:val="000000"/>
        </w:rPr>
        <w:t>El Mètode Barna proposa cinc indicadors que capturen el que realment importa:</w:t>
      </w:r>
    </w:p>
    <w:p w14:paraId="08076455" w14:textId="77777777" w:rsidR="00D769FE" w:rsidRDefault="00D769FE" w:rsidP="00D769FE">
      <w:pPr>
        <w:spacing w:after="120"/>
      </w:pPr>
    </w:p>
    <w:tbl>
      <w:tblPr>
        <w:tblStyle w:val="a3"/>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200"/>
        <w:gridCol w:w="1800"/>
        <w:gridCol w:w="2826"/>
      </w:tblGrid>
      <w:tr w:rsidR="00D769FE" w14:paraId="1046CCCF" w14:textId="77777777" w:rsidTr="00133326">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EA0CE79" w14:textId="77777777" w:rsidR="00D769FE" w:rsidRDefault="00D769FE" w:rsidP="00133326">
            <w:pPr>
              <w:jc w:val="center"/>
            </w:pPr>
            <w:r>
              <w:rPr>
                <w:b/>
                <w:bCs/>
                <w:color w:val="FFFFFF"/>
                <w:sz w:val="20"/>
                <w:szCs w:val="20"/>
              </w:rPr>
              <w:t>Indicador</w:t>
            </w:r>
          </w:p>
        </w:tc>
        <w:tc>
          <w:tcPr>
            <w:tcW w:w="2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1A1DB746" w14:textId="77777777" w:rsidR="00D769FE" w:rsidRDefault="00D769FE" w:rsidP="00133326">
            <w:pPr>
              <w:jc w:val="center"/>
            </w:pPr>
            <w:r>
              <w:rPr>
                <w:b/>
                <w:bCs/>
                <w:color w:val="FFFFFF"/>
                <w:sz w:val="20"/>
                <w:szCs w:val="20"/>
              </w:rPr>
              <w:t>Què mesura</w:t>
            </w:r>
          </w:p>
        </w:tc>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10CBE91" w14:textId="77777777" w:rsidR="00D769FE" w:rsidRDefault="00D769FE" w:rsidP="00133326">
            <w:pPr>
              <w:jc w:val="center"/>
            </w:pPr>
            <w:r>
              <w:rPr>
                <w:b/>
                <w:bCs/>
                <w:color w:val="FFFFFF"/>
                <w:sz w:val="20"/>
                <w:szCs w:val="20"/>
              </w:rPr>
              <w:t>CB Grup Barna</w:t>
            </w:r>
          </w:p>
        </w:tc>
        <w:tc>
          <w:tcPr>
            <w:tcW w:w="28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60F774C0" w14:textId="77777777" w:rsidR="00D769FE" w:rsidRDefault="00D769FE" w:rsidP="00133326">
            <w:pPr>
              <w:jc w:val="center"/>
            </w:pPr>
            <w:r>
              <w:rPr>
                <w:b/>
                <w:bCs/>
                <w:color w:val="FFFFFF"/>
                <w:sz w:val="20"/>
                <w:szCs w:val="20"/>
              </w:rPr>
              <w:t>Valor ‘sa’</w:t>
            </w:r>
          </w:p>
        </w:tc>
      </w:tr>
      <w:tr w:rsidR="00D769FE" w14:paraId="6D66C8BE" w14:textId="77777777" w:rsidTr="00133326">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72BE517" w14:textId="77777777" w:rsidR="00D769FE" w:rsidRDefault="00D769FE" w:rsidP="00133326">
            <w:r>
              <w:rPr>
                <w:color w:val="000000"/>
                <w:sz w:val="20"/>
                <w:szCs w:val="20"/>
              </w:rPr>
              <w:t>% pressupost femení</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A004633" w14:textId="77777777" w:rsidR="00D769FE" w:rsidRDefault="00D769FE" w:rsidP="00133326">
            <w:r>
              <w:rPr>
                <w:color w:val="000000"/>
                <w:sz w:val="20"/>
                <w:szCs w:val="20"/>
              </w:rPr>
              <w:t>Decisió estratègica</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791D7C3" w14:textId="77777777" w:rsidR="00D769FE" w:rsidRDefault="00D769FE" w:rsidP="00133326">
            <w:r>
              <w:rPr>
                <w:color w:val="000000"/>
                <w:sz w:val="20"/>
                <w:szCs w:val="20"/>
              </w:rPr>
              <w:t>50%</w:t>
            </w:r>
          </w:p>
        </w:tc>
        <w:tc>
          <w:tcPr>
            <w:tcW w:w="2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10F2762" w14:textId="77777777" w:rsidR="00D769FE" w:rsidRDefault="00D769FE" w:rsidP="00133326">
            <w:r>
              <w:rPr>
                <w:rFonts w:ascii="Gungsuh" w:eastAsia="Gungsuh" w:hAnsi="Gungsuh" w:cs="Gungsuh"/>
                <w:color w:val="000000"/>
                <w:sz w:val="20"/>
                <w:szCs w:val="20"/>
              </w:rPr>
              <w:t>≥45%</w:t>
            </w:r>
          </w:p>
        </w:tc>
      </w:tr>
      <w:tr w:rsidR="00D769FE" w14:paraId="0F4F2178" w14:textId="77777777" w:rsidTr="00133326">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B3021AE" w14:textId="77777777" w:rsidR="00D769FE" w:rsidRDefault="00D769FE" w:rsidP="00133326">
            <w:r>
              <w:rPr>
                <w:color w:val="000000"/>
                <w:sz w:val="20"/>
                <w:szCs w:val="20"/>
              </w:rPr>
              <w:t>% equips femenins / total</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2088BF0B" w14:textId="77777777" w:rsidR="00D769FE" w:rsidRDefault="00D769FE" w:rsidP="00133326">
            <w:r>
              <w:rPr>
                <w:color w:val="000000"/>
                <w:sz w:val="20"/>
                <w:szCs w:val="20"/>
              </w:rPr>
              <w:t>Oferta estructural</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3915D0A1" w14:textId="77777777" w:rsidR="00D769FE" w:rsidRDefault="00D769FE" w:rsidP="00133326">
            <w:r>
              <w:rPr>
                <w:color w:val="000000"/>
                <w:sz w:val="20"/>
                <w:szCs w:val="20"/>
              </w:rPr>
              <w:t>48,8%</w:t>
            </w:r>
          </w:p>
        </w:tc>
        <w:tc>
          <w:tcPr>
            <w:tcW w:w="2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14F17CD8" w14:textId="77777777" w:rsidR="00D769FE" w:rsidRDefault="00D769FE" w:rsidP="00133326">
            <w:r>
              <w:rPr>
                <w:rFonts w:ascii="Gungsuh" w:eastAsia="Gungsuh" w:hAnsi="Gungsuh" w:cs="Gungsuh"/>
                <w:color w:val="000000"/>
                <w:sz w:val="20"/>
                <w:szCs w:val="20"/>
              </w:rPr>
              <w:t>≥45%</w:t>
            </w:r>
          </w:p>
        </w:tc>
      </w:tr>
      <w:tr w:rsidR="00D769FE" w14:paraId="3ADAAEA6" w14:textId="77777777" w:rsidTr="00133326">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9C3B881" w14:textId="77777777" w:rsidR="00D769FE" w:rsidRDefault="00D769FE" w:rsidP="00133326">
            <w:r>
              <w:rPr>
                <w:color w:val="000000"/>
                <w:sz w:val="20"/>
                <w:szCs w:val="20"/>
              </w:rPr>
              <w:t>% staff tècnic femení</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48A2ABF" w14:textId="77777777" w:rsidR="00D769FE" w:rsidRDefault="00D769FE" w:rsidP="00133326">
            <w:r>
              <w:rPr>
                <w:color w:val="000000"/>
                <w:sz w:val="20"/>
                <w:szCs w:val="20"/>
              </w:rPr>
              <w:t>Pipeline de lideratge</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3969ADC" w14:textId="77777777" w:rsidR="00D769FE" w:rsidRDefault="00D769FE" w:rsidP="00133326">
            <w:r>
              <w:rPr>
                <w:color w:val="000000"/>
                <w:sz w:val="20"/>
                <w:szCs w:val="20"/>
              </w:rPr>
              <w:t>65,5%</w:t>
            </w:r>
          </w:p>
        </w:tc>
        <w:tc>
          <w:tcPr>
            <w:tcW w:w="2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13BFA99D" w14:textId="77777777" w:rsidR="00D769FE" w:rsidRDefault="00D769FE" w:rsidP="00133326">
            <w:r>
              <w:rPr>
                <w:rFonts w:ascii="Gungsuh" w:eastAsia="Gungsuh" w:hAnsi="Gungsuh" w:cs="Gungsuh"/>
                <w:color w:val="000000"/>
                <w:sz w:val="20"/>
                <w:szCs w:val="20"/>
              </w:rPr>
              <w:t>≥40%</w:t>
            </w:r>
          </w:p>
        </w:tc>
      </w:tr>
      <w:tr w:rsidR="00D769FE" w14:paraId="23E70A47" w14:textId="77777777" w:rsidTr="00133326">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26ADC23" w14:textId="77777777" w:rsidR="00D769FE" w:rsidRDefault="00D769FE" w:rsidP="00133326">
            <w:r>
              <w:rPr>
                <w:rFonts w:ascii="Cardo" w:eastAsia="Cardo" w:hAnsi="Cardo" w:cs="Cardo"/>
                <w:color w:val="000000"/>
                <w:sz w:val="20"/>
                <w:szCs w:val="20"/>
              </w:rPr>
              <w:t>Taxa retenció cadet→sènior</w:t>
            </w:r>
          </w:p>
        </w:tc>
        <w:tc>
          <w:tcPr>
            <w:tcW w:w="2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88C0FA6" w14:textId="77777777" w:rsidR="00D769FE" w:rsidRDefault="00D769FE" w:rsidP="00133326">
            <w:r>
              <w:rPr>
                <w:color w:val="000000"/>
                <w:sz w:val="20"/>
                <w:szCs w:val="20"/>
              </w:rPr>
              <w:t>Eficiència del sistema</w:t>
            </w:r>
          </w:p>
        </w:tc>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0040FA32" w14:textId="77777777" w:rsidR="00D769FE" w:rsidRDefault="00D769FE" w:rsidP="00133326">
            <w:r>
              <w:rPr>
                <w:color w:val="000000"/>
                <w:sz w:val="20"/>
                <w:szCs w:val="20"/>
              </w:rPr>
              <w:t>Per mesurar</w:t>
            </w:r>
          </w:p>
        </w:tc>
        <w:tc>
          <w:tcPr>
            <w:tcW w:w="28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7CB0E0E" w14:textId="77777777" w:rsidR="00D769FE" w:rsidRDefault="00D769FE" w:rsidP="00133326">
            <w:r>
              <w:rPr>
                <w:rFonts w:ascii="Gungsuh" w:eastAsia="Gungsuh" w:hAnsi="Gungsuh" w:cs="Gungsuh"/>
                <w:color w:val="000000"/>
                <w:sz w:val="20"/>
                <w:szCs w:val="20"/>
              </w:rPr>
              <w:t>≥60%</w:t>
            </w:r>
          </w:p>
        </w:tc>
      </w:tr>
      <w:tr w:rsidR="00D769FE" w14:paraId="00FBE979" w14:textId="77777777" w:rsidTr="00133326">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18209D3" w14:textId="77777777" w:rsidR="00D769FE" w:rsidRDefault="00D769FE" w:rsidP="00133326">
            <w:r>
              <w:rPr>
                <w:color w:val="000000"/>
                <w:sz w:val="20"/>
                <w:szCs w:val="20"/>
              </w:rPr>
              <w:t>% audiència XXSS femenina</w:t>
            </w:r>
          </w:p>
        </w:tc>
        <w:tc>
          <w:tcPr>
            <w:tcW w:w="2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4BFE129" w14:textId="77777777" w:rsidR="00D769FE" w:rsidRDefault="00D769FE" w:rsidP="00133326">
            <w:r>
              <w:rPr>
                <w:color w:val="000000"/>
                <w:sz w:val="20"/>
                <w:szCs w:val="20"/>
              </w:rPr>
              <w:t>Resposta orgànica</w:t>
            </w:r>
          </w:p>
        </w:tc>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702D9EF5" w14:textId="77777777" w:rsidR="00D769FE" w:rsidRDefault="00D769FE" w:rsidP="00133326">
            <w:r>
              <w:rPr>
                <w:color w:val="000000"/>
                <w:sz w:val="20"/>
                <w:szCs w:val="20"/>
              </w:rPr>
              <w:t>53,7%</w:t>
            </w:r>
          </w:p>
        </w:tc>
        <w:tc>
          <w:tcPr>
            <w:tcW w:w="28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21381EA2" w14:textId="77777777" w:rsidR="00D769FE" w:rsidRDefault="00D769FE" w:rsidP="00133326">
            <w:r>
              <w:rPr>
                <w:rFonts w:ascii="Gungsuh" w:eastAsia="Gungsuh" w:hAnsi="Gungsuh" w:cs="Gungsuh"/>
                <w:color w:val="000000"/>
                <w:sz w:val="20"/>
                <w:szCs w:val="20"/>
              </w:rPr>
              <w:t>≥45%</w:t>
            </w:r>
          </w:p>
        </w:tc>
      </w:tr>
    </w:tbl>
    <w:p w14:paraId="5B387869" w14:textId="77777777" w:rsidR="00D769FE" w:rsidRDefault="00D769FE" w:rsidP="00D769FE">
      <w:pPr>
        <w:spacing w:before="80" w:after="240"/>
        <w:jc w:val="center"/>
      </w:pPr>
      <w:r>
        <w:rPr>
          <w:i/>
          <w:iCs/>
          <w:color w:val="666666"/>
          <w:sz w:val="20"/>
          <w:szCs w:val="20"/>
        </w:rPr>
        <w:t>Taula 27.1: Els cinc indicadors del Mètode Barna</w:t>
      </w:r>
    </w:p>
    <w:p w14:paraId="2070297E" w14:textId="77777777" w:rsidR="00D769FE" w:rsidRDefault="00D769FE" w:rsidP="00D769FE">
      <w:pPr>
        <w:spacing w:after="120"/>
      </w:pPr>
    </w:p>
    <w:p w14:paraId="09F48172" w14:textId="77777777" w:rsidR="00D769FE" w:rsidRDefault="00D769FE" w:rsidP="00D769FE">
      <w:pPr>
        <w:spacing w:after="160" w:line="360" w:lineRule="auto"/>
        <w:ind w:firstLine="720"/>
        <w:jc w:val="both"/>
      </w:pPr>
      <w:r>
        <w:rPr>
          <w:color w:val="000000"/>
        </w:rPr>
        <w:t>Si la FCBQ adoptés aquests cinc indicadors com a complement de les dades de llicències, tindria una radiografia molt més precisa de l’estat del bàsquet femení a Catalunya. I, sobretot, faria visible el talent que avui amaga.</w:t>
      </w:r>
    </w:p>
    <w:p w14:paraId="0416AE83" w14:textId="77777777" w:rsidR="00D769FE" w:rsidRDefault="00D769FE" w:rsidP="00D769FE">
      <w:pPr>
        <w:pStyle w:val="Ttulo2"/>
      </w:pPr>
      <w:r>
        <w:t>27.3. El mesurament com a acte polític</w:t>
      </w:r>
    </w:p>
    <w:p w14:paraId="75317EA0" w14:textId="77777777" w:rsidR="00D769FE" w:rsidRDefault="00D769FE" w:rsidP="00D769FE">
      <w:pPr>
        <w:spacing w:after="160" w:line="360" w:lineRule="auto"/>
        <w:ind w:firstLine="720"/>
        <w:jc w:val="both"/>
      </w:pPr>
      <w:r>
        <w:rPr>
          <w:color w:val="000000"/>
        </w:rPr>
        <w:lastRenderedPageBreak/>
        <w:t>Decidir què es mesura és un acte polític. Mesurar llicències i no retenció permet celebrar el creixement sense afrontar l’abandonament. Mesurar entrenadoras titulades i no les que realment entrenen permet ignorar les 38 dones del CB Grup Barna. El Mètode Barna proposa canviar el que mesurem per canviar el que veiem. I quan canviem el que veiem, canviem el que fem.</w:t>
      </w:r>
    </w:p>
    <w:p w14:paraId="06D3B252" w14:textId="77777777" w:rsidR="00D769FE" w:rsidRDefault="00D769FE" w:rsidP="00D769FE">
      <w:pPr>
        <w:pBdr>
          <w:left w:val="single" w:sz="6" w:space="0" w:color="6B2D8B"/>
        </w:pBdr>
        <w:spacing w:before="200" w:after="200" w:line="340" w:lineRule="auto"/>
        <w:ind w:left="720" w:right="720"/>
      </w:pPr>
      <w:r>
        <w:rPr>
          <w:i/>
          <w:iCs/>
          <w:color w:val="666666"/>
          <w:sz w:val="22"/>
          <w:szCs w:val="22"/>
        </w:rPr>
        <w:t>El que no es mesura, no existeix. I el que no existeix, no es finanança. Per això les 38 entrenadoras del CB Grup Barna necessiten el carnet: no per entrenar (ja ho fan); per EXISTIR.</w:t>
      </w:r>
    </w:p>
    <w:p w14:paraId="026CA060" w14:textId="77777777" w:rsidR="00D769FE" w:rsidRDefault="00D769FE" w:rsidP="00D769FE">
      <w:r>
        <w:br w:type="page"/>
      </w:r>
    </w:p>
    <w:p w14:paraId="1C513947" w14:textId="77777777" w:rsidR="00D769FE" w:rsidRDefault="00D769FE" w:rsidP="00D769FE">
      <w:pPr>
        <w:pStyle w:val="Ttulo1"/>
      </w:pPr>
      <w:r>
        <w:lastRenderedPageBreak/>
        <w:t>CAPÍTOL 28. EL PATRÓ OCULT DEL BÀSQUET 3x3 COM A ACCELERADOR</w:t>
      </w:r>
    </w:p>
    <w:p w14:paraId="730F0753" w14:textId="77777777" w:rsidR="00D769FE" w:rsidRDefault="00D769FE" w:rsidP="00D769FE">
      <w:pPr>
        <w:spacing w:after="120"/>
      </w:pPr>
    </w:p>
    <w:p w14:paraId="2298E447" w14:textId="77777777" w:rsidR="00D769FE" w:rsidRDefault="00D769FE" w:rsidP="00D769FE">
      <w:pPr>
        <w:pStyle w:val="Ttulo2"/>
      </w:pPr>
      <w:r>
        <w:t>28.1. El 3x3 com a porta d’entrada al Mètode</w:t>
      </w:r>
    </w:p>
    <w:p w14:paraId="5E7A4BA3" w14:textId="77777777" w:rsidR="00D769FE" w:rsidRDefault="00D769FE" w:rsidP="00D769FE">
      <w:pPr>
        <w:spacing w:after="160" w:line="360" w:lineRule="auto"/>
        <w:ind w:firstLine="720"/>
        <w:jc w:val="both"/>
      </w:pPr>
      <w:r>
        <w:rPr>
          <w:color w:val="000000"/>
        </w:rPr>
        <w:t>El format 3x3 (FIBA 3x3) està creixent globalment: és esport olímpic des de Tokio 2020. A Catalunya, el 3x3 és una oportunitat no explotada per al bàsquet femení de base. El torneig 3x3 Westfield Glòries demostra per què: 100 equips, 20.000 persones exposades, nul cost de pavelló (es juga a l’espai públic), i una barrera d’entrada mínima (3 jugadores + 1 suplent per equip vs. 12 per a un equip 5x5).</w:t>
      </w:r>
    </w:p>
    <w:p w14:paraId="14B48FDF" w14:textId="77777777" w:rsidR="00D769FE" w:rsidRDefault="00D769FE" w:rsidP="00D769FE">
      <w:pPr>
        <w:spacing w:after="160" w:line="360" w:lineRule="auto"/>
        <w:ind w:firstLine="720"/>
        <w:jc w:val="both"/>
      </w:pPr>
      <w:r>
        <w:rPr>
          <w:color w:val="000000"/>
        </w:rPr>
        <w:t>El patró ocult: el 3x3 pot ser l’accelerador del Mètode Barna per a clubs que no tenen recursos per mantenir 20 equips 5x5. Un club petit pot començar amb 3-4 equips femenins 3x3, generar visibilitat i captació, i escalar progressivament cap al 5x5. És la ‘porta d’entrada low-cost’ al pipeline de lideratge.</w:t>
      </w:r>
    </w:p>
    <w:p w14:paraId="6E0027D0" w14:textId="77777777" w:rsidR="00D769FE" w:rsidRDefault="00D769FE" w:rsidP="00D769FE">
      <w:pPr>
        <w:pStyle w:val="Ttulo2"/>
      </w:pPr>
      <w:r>
        <w:t>28.2. La categoria EQUALS com a innovació social</w:t>
      </w:r>
    </w:p>
    <w:p w14:paraId="1704538C" w14:textId="77777777" w:rsidR="00D769FE" w:rsidRDefault="00D769FE" w:rsidP="00D769FE">
      <w:pPr>
        <w:spacing w:after="160" w:line="360" w:lineRule="auto"/>
        <w:ind w:firstLine="720"/>
        <w:jc w:val="both"/>
      </w:pPr>
      <w:r>
        <w:rPr>
          <w:color w:val="000000"/>
        </w:rPr>
        <w:t>L’edició 2026 del 3x3 Westfield Glòries incorporarà la categoria EQUALS: equips mixtos on jugadors i jugadores amb diversitat funcional comparteixen pista amb jugadors sense discapacitat. Això no és una acció de RSC; és l’extensió lògica del Pilar 3. Si el Mètode Barna busca la visibilització de les comunitats invisibles, el bàsquet inclusiu n’és la màxima expressió.</w:t>
      </w:r>
    </w:p>
    <w:p w14:paraId="1C05D470" w14:textId="77777777" w:rsidR="00D769FE" w:rsidRDefault="00D769FE" w:rsidP="00D769FE">
      <w:pPr>
        <w:spacing w:after="160" w:line="360" w:lineRule="auto"/>
        <w:ind w:firstLine="720"/>
        <w:jc w:val="both"/>
      </w:pPr>
      <w:r>
        <w:rPr>
          <w:color w:val="000000"/>
        </w:rPr>
        <w:t>El patró ocult: EQUALS connecta el bàsquet femení amb el moviment d’inclusió funcional, ampliant radicalment el públic, els aliats institucionals i la narrativa. És com connectar dos mercats invisibles (dones en l’esport + persones amb diversitat funcional) per generar una visibilitat combinada que cap dels dos podria assolir sol.</w:t>
      </w:r>
    </w:p>
    <w:p w14:paraId="26B39778" w14:textId="77777777" w:rsidR="00D769FE" w:rsidRDefault="00D769FE" w:rsidP="00D769FE">
      <w:pPr>
        <w:pStyle w:val="Ttulo2"/>
      </w:pPr>
      <w:r>
        <w:t>28.3. Projeccions del 3x3 dins del Mètode</w:t>
      </w:r>
    </w:p>
    <w:p w14:paraId="52C694B5" w14:textId="77777777" w:rsidR="00D769FE" w:rsidRDefault="00D769FE" w:rsidP="00D769FE">
      <w:pPr>
        <w:spacing w:after="160" w:line="360" w:lineRule="auto"/>
        <w:ind w:firstLine="720"/>
        <w:jc w:val="both"/>
      </w:pPr>
      <w:r>
        <w:rPr>
          <w:color w:val="000000"/>
        </w:rPr>
        <w:t>El 3x3 pot complir tres funcions dins del Mètode Barna:</w:t>
      </w:r>
    </w:p>
    <w:p w14:paraId="2743D3D9" w14:textId="77777777" w:rsidR="00D769FE" w:rsidRDefault="00D769FE" w:rsidP="00D769FE">
      <w:pPr>
        <w:spacing w:after="160" w:line="360" w:lineRule="auto"/>
        <w:jc w:val="both"/>
      </w:pPr>
      <w:r>
        <w:rPr>
          <w:color w:val="000000"/>
        </w:rPr>
        <w:t>FUNCIÓ 1 — CAPTACIÓ ALTERNATIVA: Nenes de 10-14 anys que no s’apunten al 5x5 (per pressió social, barreres percebudes) poden provar el 3x3 en un context més informal i lúdic. El 3x3 és la ‘tasting session’ del bàsquet femení.</w:t>
      </w:r>
    </w:p>
    <w:p w14:paraId="7022FB7A" w14:textId="77777777" w:rsidR="00D769FE" w:rsidRDefault="00D769FE" w:rsidP="00D769FE">
      <w:pPr>
        <w:spacing w:after="160" w:line="360" w:lineRule="auto"/>
        <w:jc w:val="both"/>
      </w:pPr>
      <w:r>
        <w:rPr>
          <w:color w:val="000000"/>
        </w:rPr>
        <w:lastRenderedPageBreak/>
        <w:t>FUNCIÓ 2 — RETENCIÓ D’ADOLESCENTS: Les jugadores de 15-17 anys que estan en risc d’abandonar el 5x5 (per horaris, pressió acadèmica) poden mantenir el vincle amb el club a través del 3x3, que requereix menys compromís temporal però manté la connexió social i esportiva.</w:t>
      </w:r>
    </w:p>
    <w:p w14:paraId="09167AC0" w14:textId="77777777" w:rsidR="00D769FE" w:rsidRDefault="00D769FE" w:rsidP="00D769FE">
      <w:pPr>
        <w:spacing w:after="160" w:line="360" w:lineRule="auto"/>
        <w:jc w:val="both"/>
      </w:pPr>
      <w:r>
        <w:rPr>
          <w:color w:val="000000"/>
        </w:rPr>
        <w:t>FUNCIÓ 3 — VISIBILITZACIÓ PÚBLICA: El 3x3 a l’espai públic és la millor eina de comunicació del Mètode: porta el bàsquet femení davant de persones que no entrarien mai en un pavelló. 20.000 persones exposades al 3x3 són 20.000 potencials famlu00EDlies que descobreixen que el bàsquet femení existeix.</w:t>
      </w:r>
    </w:p>
    <w:p w14:paraId="3E6FBBCA" w14:textId="77777777" w:rsidR="00D769FE" w:rsidRDefault="00D769FE" w:rsidP="00D769FE">
      <w:r>
        <w:br w:type="page"/>
      </w:r>
    </w:p>
    <w:p w14:paraId="5F841C62" w14:textId="77777777" w:rsidR="00D769FE" w:rsidRDefault="00D769FE" w:rsidP="00D769FE">
      <w:pPr>
        <w:pStyle w:val="Ttulo1"/>
      </w:pPr>
      <w:r>
        <w:lastRenderedPageBreak/>
        <w:t>CAPÍTOL 29. L’ANATOMIA DE LES 38 ENTRENADORES</w:t>
      </w:r>
    </w:p>
    <w:p w14:paraId="6A41B9EF" w14:textId="77777777" w:rsidR="00D769FE" w:rsidRDefault="00D769FE" w:rsidP="00D769FE">
      <w:pPr>
        <w:spacing w:after="120"/>
      </w:pPr>
    </w:p>
    <w:p w14:paraId="7686F9F6" w14:textId="77777777" w:rsidR="00D769FE" w:rsidRDefault="00D769FE" w:rsidP="00D769FE">
      <w:pPr>
        <w:pStyle w:val="Ttulo2"/>
      </w:pPr>
      <w:r>
        <w:t>29.1. Tres perfils, un sistema</w:t>
      </w:r>
    </w:p>
    <w:p w14:paraId="3330410A" w14:textId="77777777" w:rsidR="00D769FE" w:rsidRDefault="00D769FE" w:rsidP="00D769FE">
      <w:pPr>
        <w:spacing w:after="160" w:line="360" w:lineRule="auto"/>
        <w:ind w:firstLine="720"/>
        <w:jc w:val="both"/>
      </w:pPr>
      <w:r>
        <w:rPr>
          <w:color w:val="000000"/>
        </w:rPr>
        <w:t>Les 38 entrenadores actives del CB Grup Barna no són un grup homogeni. L’anàlisi qualitativa identifica tres perfils que coexisteixen i es complementen:</w:t>
      </w:r>
    </w:p>
    <w:p w14:paraId="5D3BDB0C" w14:textId="77777777" w:rsidR="00D769FE" w:rsidRDefault="00D769FE" w:rsidP="00D769FE">
      <w:pPr>
        <w:spacing w:after="160" w:line="360" w:lineRule="auto"/>
        <w:jc w:val="both"/>
      </w:pPr>
      <w:r>
        <w:rPr>
          <w:color w:val="000000"/>
        </w:rPr>
        <w:t>PERFIL A — LA VETERANA (20-30%): Exjugadora del club, 25-40 anys. 5-15 anys entrenant. Combina l’entrenament amb feina a temps complet. No té carnet perquè els horaris de formació són incompatibles amb la seva vida laboral i familiar. És la memòria viva del club: coneix la història, les famílies, els codis. És el pilar de la continuïtat.</w:t>
      </w:r>
    </w:p>
    <w:p w14:paraId="5C4F40F6" w14:textId="77777777" w:rsidR="00D769FE" w:rsidRDefault="00D769FE" w:rsidP="00D769FE">
      <w:pPr>
        <w:spacing w:after="160" w:line="360" w:lineRule="auto"/>
        <w:jc w:val="both"/>
      </w:pPr>
      <w:r>
        <w:rPr>
          <w:color w:val="000000"/>
        </w:rPr>
        <w:t>PERFIL B — LA JOVE (50-60%): Jugadora activa o recent que comença a entrenar categories inferiors. 18-25 anys. Estudiant o recent graduada. No té carnet perquè 300-500€ són una barrera real al seu pressupost. És el referent proximal perfecte per a les nenes: prou jove per ser ‘com elles però més gran’, prou vinculada al club per entendre la cultura. És el motor de la renovació.</w:t>
      </w:r>
    </w:p>
    <w:p w14:paraId="677C02E5" w14:textId="77777777" w:rsidR="00D769FE" w:rsidRDefault="00D769FE" w:rsidP="00D769FE">
      <w:pPr>
        <w:spacing w:after="160" w:line="360" w:lineRule="auto"/>
        <w:jc w:val="both"/>
      </w:pPr>
      <w:r>
        <w:rPr>
          <w:color w:val="000000"/>
        </w:rPr>
        <w:t>PERFIL C — LA MARE (10-20%): Mare d’una jugadora que s’ha implicat progressivament. 35-50 anys. Sovint comença com a delegada d’equip, després com a entrenadora assistent, i acaba dirigint equips. No s’ha plantejat la titulació ‘formal’ perquè creu que ‘no és prou professional’. És la connexió directa amb la xarxa familiar del club. És la prova que el pipeline no acaba a la jugadora: arrïba fins a la família.</w:t>
      </w:r>
    </w:p>
    <w:p w14:paraId="1B87E9C1" w14:textId="77777777" w:rsidR="00D769FE" w:rsidRDefault="00D769FE" w:rsidP="00D769FE">
      <w:pPr>
        <w:pStyle w:val="Ttulo2"/>
      </w:pPr>
      <w:r>
        <w:t>29.2. El patró ocult de les tres barreres</w:t>
      </w:r>
    </w:p>
    <w:p w14:paraId="481F4D6E" w14:textId="77777777" w:rsidR="00D769FE" w:rsidRDefault="00D769FE" w:rsidP="00D769FE">
      <w:pPr>
        <w:spacing w:after="160" w:line="360" w:lineRule="auto"/>
        <w:ind w:firstLine="720"/>
        <w:jc w:val="both"/>
      </w:pPr>
      <w:r>
        <w:rPr>
          <w:color w:val="000000"/>
        </w:rPr>
        <w:t>Cada perfil té una barrera dominant que impedeix la titulació:</w:t>
      </w:r>
    </w:p>
    <w:p w14:paraId="73EA5744" w14:textId="77777777" w:rsidR="00D769FE" w:rsidRDefault="00D769FE" w:rsidP="00D769FE">
      <w:pPr>
        <w:spacing w:after="120"/>
      </w:pPr>
    </w:p>
    <w:tbl>
      <w:tblPr>
        <w:tblStyle w:val="a4"/>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3200"/>
        <w:gridCol w:w="4026"/>
      </w:tblGrid>
      <w:tr w:rsidR="00D769FE" w14:paraId="5BB8A808" w14:textId="77777777" w:rsidTr="00133326">
        <w:tc>
          <w:tcPr>
            <w:tcW w:w="18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0022B189" w14:textId="77777777" w:rsidR="00D769FE" w:rsidRDefault="00D769FE" w:rsidP="00133326">
            <w:pPr>
              <w:jc w:val="center"/>
            </w:pPr>
            <w:r>
              <w:rPr>
                <w:b/>
                <w:bCs/>
                <w:color w:val="FFFFFF"/>
                <w:sz w:val="20"/>
                <w:szCs w:val="20"/>
              </w:rPr>
              <w:t>Perfil</w:t>
            </w:r>
          </w:p>
        </w:tc>
        <w:tc>
          <w:tcPr>
            <w:tcW w:w="3200"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4E01828D" w14:textId="77777777" w:rsidR="00D769FE" w:rsidRDefault="00D769FE" w:rsidP="00133326">
            <w:pPr>
              <w:jc w:val="center"/>
            </w:pPr>
            <w:r>
              <w:rPr>
                <w:b/>
                <w:bCs/>
                <w:color w:val="FFFFFF"/>
                <w:sz w:val="20"/>
                <w:szCs w:val="20"/>
              </w:rPr>
              <w:t>Barrera dominant</w:t>
            </w:r>
          </w:p>
        </w:tc>
        <w:tc>
          <w:tcPr>
            <w:tcW w:w="4026" w:type="dxa"/>
            <w:tcBorders>
              <w:top w:val="single" w:sz="4" w:space="0" w:color="DDDDDD"/>
              <w:left w:val="single" w:sz="4" w:space="0" w:color="DDDDDD"/>
              <w:bottom w:val="single" w:sz="4" w:space="0" w:color="DDDDDD"/>
              <w:right w:val="single" w:sz="4" w:space="0" w:color="DDDDDD"/>
            </w:tcBorders>
            <w:shd w:val="clear" w:color="auto" w:fill="1B3A5C"/>
            <w:tcMar>
              <w:top w:w="60" w:type="dxa"/>
              <w:left w:w="100" w:type="dxa"/>
              <w:bottom w:w="60" w:type="dxa"/>
              <w:right w:w="100" w:type="dxa"/>
            </w:tcMar>
          </w:tcPr>
          <w:p w14:paraId="2AFA3464" w14:textId="77777777" w:rsidR="00D769FE" w:rsidRDefault="00D769FE" w:rsidP="00133326">
            <w:pPr>
              <w:jc w:val="center"/>
            </w:pPr>
            <w:r>
              <w:rPr>
                <w:b/>
                <w:bCs/>
                <w:color w:val="FFFFFF"/>
                <w:sz w:val="20"/>
                <w:szCs w:val="20"/>
              </w:rPr>
              <w:t>Solució Fons Barna 8M</w:t>
            </w:r>
          </w:p>
        </w:tc>
      </w:tr>
      <w:tr w:rsidR="00D769FE" w14:paraId="73E00181" w14:textId="77777777" w:rsidTr="00133326">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56133497" w14:textId="77777777" w:rsidR="00D769FE" w:rsidRDefault="00D769FE" w:rsidP="00133326">
            <w:r>
              <w:rPr>
                <w:color w:val="000000"/>
                <w:sz w:val="20"/>
                <w:szCs w:val="20"/>
              </w:rPr>
              <w:t>A (Veterana)</w:t>
            </w:r>
          </w:p>
        </w:tc>
        <w:tc>
          <w:tcPr>
            <w:tcW w:w="3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9D55E19" w14:textId="77777777" w:rsidR="00D769FE" w:rsidRDefault="00D769FE" w:rsidP="00133326">
            <w:r>
              <w:rPr>
                <w:color w:val="000000"/>
                <w:sz w:val="20"/>
                <w:szCs w:val="20"/>
              </w:rPr>
              <w:t>Horaris incompatibles</w:t>
            </w:r>
          </w:p>
        </w:tc>
        <w:tc>
          <w:tcPr>
            <w:tcW w:w="4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4987A55F" w14:textId="77777777" w:rsidR="00D769FE" w:rsidRDefault="00D769FE" w:rsidP="00133326">
            <w:r>
              <w:rPr>
                <w:color w:val="000000"/>
                <w:sz w:val="20"/>
                <w:szCs w:val="20"/>
              </w:rPr>
              <w:t>Formació coordinada amb els entrenaments</w:t>
            </w:r>
          </w:p>
        </w:tc>
      </w:tr>
      <w:tr w:rsidR="00D769FE" w14:paraId="6070C643" w14:textId="77777777" w:rsidTr="00133326">
        <w:tc>
          <w:tcPr>
            <w:tcW w:w="18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73A6A374" w14:textId="77777777" w:rsidR="00D769FE" w:rsidRDefault="00D769FE" w:rsidP="00133326">
            <w:r>
              <w:rPr>
                <w:color w:val="000000"/>
                <w:sz w:val="20"/>
                <w:szCs w:val="20"/>
              </w:rPr>
              <w:t>B (Jove)</w:t>
            </w:r>
          </w:p>
        </w:tc>
        <w:tc>
          <w:tcPr>
            <w:tcW w:w="3200"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5AD98111" w14:textId="77777777" w:rsidR="00D769FE" w:rsidRDefault="00D769FE" w:rsidP="00133326">
            <w:r>
              <w:rPr>
                <w:color w:val="000000"/>
                <w:sz w:val="20"/>
                <w:szCs w:val="20"/>
              </w:rPr>
              <w:t>Cost econòmic</w:t>
            </w:r>
          </w:p>
        </w:tc>
        <w:tc>
          <w:tcPr>
            <w:tcW w:w="4026" w:type="dxa"/>
            <w:tcBorders>
              <w:top w:val="single" w:sz="4" w:space="0" w:color="DDDDDD"/>
              <w:left w:val="single" w:sz="4" w:space="0" w:color="DDDDDD"/>
              <w:bottom w:val="single" w:sz="4" w:space="0" w:color="DDDDDD"/>
              <w:right w:val="single" w:sz="4" w:space="0" w:color="DDDDDD"/>
            </w:tcBorders>
            <w:shd w:val="clear" w:color="auto" w:fill="F5F0FA"/>
            <w:tcMar>
              <w:top w:w="60" w:type="dxa"/>
              <w:left w:w="100" w:type="dxa"/>
              <w:bottom w:w="60" w:type="dxa"/>
              <w:right w:w="100" w:type="dxa"/>
            </w:tcMar>
          </w:tcPr>
          <w:p w14:paraId="6539409D" w14:textId="77777777" w:rsidR="00D769FE" w:rsidRDefault="00D769FE" w:rsidP="00133326">
            <w:r>
              <w:rPr>
                <w:color w:val="000000"/>
                <w:sz w:val="20"/>
                <w:szCs w:val="20"/>
              </w:rPr>
              <w:t>Beca 100% del cost</w:t>
            </w:r>
          </w:p>
        </w:tc>
      </w:tr>
      <w:tr w:rsidR="00D769FE" w14:paraId="248592B4" w14:textId="77777777" w:rsidTr="00133326">
        <w:tc>
          <w:tcPr>
            <w:tcW w:w="18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6172E283" w14:textId="77777777" w:rsidR="00D769FE" w:rsidRDefault="00D769FE" w:rsidP="00133326">
            <w:r>
              <w:rPr>
                <w:color w:val="000000"/>
                <w:sz w:val="20"/>
                <w:szCs w:val="20"/>
              </w:rPr>
              <w:t>C (Mare)</w:t>
            </w:r>
          </w:p>
        </w:tc>
        <w:tc>
          <w:tcPr>
            <w:tcW w:w="3200"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0F68A431" w14:textId="77777777" w:rsidR="00D769FE" w:rsidRDefault="00D769FE" w:rsidP="00133326">
            <w:r>
              <w:rPr>
                <w:color w:val="000000"/>
                <w:sz w:val="20"/>
                <w:szCs w:val="20"/>
              </w:rPr>
              <w:t>Autopercepció (‘no soc prou’)</w:t>
            </w:r>
          </w:p>
        </w:tc>
        <w:tc>
          <w:tcPr>
            <w:tcW w:w="4026" w:type="dxa"/>
            <w:tcBorders>
              <w:top w:val="single" w:sz="4" w:space="0" w:color="DDDDDD"/>
              <w:left w:val="single" w:sz="4" w:space="0" w:color="DDDDDD"/>
              <w:bottom w:val="single" w:sz="4" w:space="0" w:color="DDDDDD"/>
              <w:right w:val="single" w:sz="4" w:space="0" w:color="DDDDDD"/>
            </w:tcBorders>
            <w:shd w:val="clear" w:color="auto" w:fill="FFFFFF"/>
            <w:tcMar>
              <w:top w:w="60" w:type="dxa"/>
              <w:left w:w="100" w:type="dxa"/>
              <w:bottom w:w="60" w:type="dxa"/>
              <w:right w:w="100" w:type="dxa"/>
            </w:tcMar>
          </w:tcPr>
          <w:p w14:paraId="3C6FB528" w14:textId="77777777" w:rsidR="00D769FE" w:rsidRDefault="00D769FE" w:rsidP="00133326">
            <w:r>
              <w:rPr>
                <w:color w:val="000000"/>
                <w:sz w:val="20"/>
                <w:szCs w:val="20"/>
              </w:rPr>
              <w:t>Mentoria + validació de l’experiència</w:t>
            </w:r>
          </w:p>
        </w:tc>
      </w:tr>
    </w:tbl>
    <w:p w14:paraId="3359CEB2" w14:textId="77777777" w:rsidR="00D769FE" w:rsidRDefault="00D769FE" w:rsidP="00D769FE">
      <w:pPr>
        <w:spacing w:before="80" w:after="240"/>
        <w:jc w:val="center"/>
      </w:pPr>
      <w:r>
        <w:rPr>
          <w:i/>
          <w:iCs/>
          <w:color w:val="666666"/>
          <w:sz w:val="20"/>
          <w:szCs w:val="20"/>
        </w:rPr>
        <w:t>Taula 29.1: Perfils d’entrenadoras i barreres específiques</w:t>
      </w:r>
    </w:p>
    <w:p w14:paraId="175B4B33" w14:textId="77777777" w:rsidR="00D769FE" w:rsidRDefault="00D769FE" w:rsidP="00D769FE">
      <w:pPr>
        <w:spacing w:after="120"/>
      </w:pPr>
    </w:p>
    <w:p w14:paraId="24609069" w14:textId="77777777" w:rsidR="00D769FE" w:rsidRDefault="00D769FE" w:rsidP="00D769FE">
      <w:pPr>
        <w:spacing w:after="160" w:line="360" w:lineRule="auto"/>
        <w:ind w:firstLine="720"/>
        <w:jc w:val="both"/>
      </w:pPr>
      <w:r>
        <w:rPr>
          <w:color w:val="000000"/>
        </w:rPr>
        <w:lastRenderedPageBreak/>
        <w:t>El Fons Barna 8M no és una solució genèrica: és un mecanisme amb tres vies adaptades a les tres barreres reals. Això és el que el diferencia d’un programa institucional estàndard: coneix les persones, no només les dades.</w:t>
      </w:r>
    </w:p>
    <w:p w14:paraId="2790DE6B" w14:textId="77777777" w:rsidR="00D769FE" w:rsidRDefault="00D769FE" w:rsidP="00D769FE">
      <w:pPr>
        <w:pStyle w:val="Ttulo2"/>
      </w:pPr>
      <w:r>
        <w:t>29.3. Per què 65,5% i no 50%</w:t>
      </w:r>
    </w:p>
    <w:p w14:paraId="7BB17347" w14:textId="77777777" w:rsidR="00D769FE" w:rsidRDefault="00D769FE" w:rsidP="00D769FE">
      <w:pPr>
        <w:spacing w:after="160" w:line="360" w:lineRule="auto"/>
        <w:ind w:firstLine="720"/>
        <w:jc w:val="both"/>
      </w:pPr>
      <w:r>
        <w:rPr>
          <w:color w:val="000000"/>
        </w:rPr>
        <w:t>Si el Mètode busca paritat (50%), per què l’staff tècnic és 65,5% femení? El patró ocult: el 65,5% no és el resultat d’una decisió sinó d’una dinàmica natural. Com més equips femenins té el club, més jugadores acaben la seva carrera dins del sistema, i més d’elles transicionen al cos tècnic. El 65,5% és el resultat acumulat de 60 anys de pipeline complet. És la prova empírica de la Teoria del Pipeline de Lideratge: quan el sistema està dissenyat per retenir, el talent no només es reté sinó que s’acumula.</w:t>
      </w:r>
    </w:p>
    <w:p w14:paraId="61A064C6" w14:textId="77777777" w:rsidR="00D769FE" w:rsidRDefault="00D769FE" w:rsidP="00D769FE">
      <w:r>
        <w:br w:type="page"/>
      </w:r>
    </w:p>
    <w:p w14:paraId="49A4C40D" w14:textId="77777777" w:rsidR="00D769FE" w:rsidRPr="00BA1B11" w:rsidRDefault="00D769FE">
      <w:pPr>
        <w:spacing w:after="160" w:line="360" w:lineRule="auto"/>
        <w:jc w:val="both"/>
        <w:rPr>
          <w:rFonts w:ascii="Arial" w:hAnsi="Arial" w:cs="Arial"/>
        </w:rPr>
      </w:pPr>
    </w:p>
    <w:sectPr w:rsidR="00D769FE" w:rsidRPr="00BA1B11">
      <w:headerReference w:type="default" r:id="rId8"/>
      <w:footerReference w:type="default" r:id="rId9"/>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FECD9" w14:textId="77777777" w:rsidR="00895C4A" w:rsidRDefault="00895C4A">
      <w:r>
        <w:separator/>
      </w:r>
    </w:p>
  </w:endnote>
  <w:endnote w:type="continuationSeparator" w:id="0">
    <w:p w14:paraId="242B21E6" w14:textId="77777777" w:rsidR="00895C4A" w:rsidRDefault="00895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embedRegular r:id="rId1" w:fontKey="{6088E1F1-5A6F-2A41-AB47-22238554583F}"/>
    <w:embedBold r:id="rId2" w:fontKey="{F415BDCE-6096-B74F-BF2A-451FB0B1EBEC}"/>
    <w:embedItalic r:id="rId3" w:fontKey="{D8F9507B-30FE-924A-94CE-CCA7B73E7F61}"/>
  </w:font>
  <w:font w:name="Times New Roman">
    <w:panose1 w:val="02020603050405020304"/>
    <w:charset w:val="00"/>
    <w:family w:val="roman"/>
    <w:pitch w:val="variable"/>
    <w:sig w:usb0="E0002EFF" w:usb1="C000785B" w:usb2="00000009" w:usb3="00000000" w:csb0="000001FF" w:csb1="00000000"/>
    <w:embedRegular r:id="rId4" w:fontKey="{C847F57D-03A2-8741-8153-5AECE5CB2809}"/>
  </w:font>
  <w:font w:name="Arial">
    <w:panose1 w:val="020B0604020202020204"/>
    <w:charset w:val="00"/>
    <w:family w:val="swiss"/>
    <w:pitch w:val="variable"/>
    <w:sig w:usb0="E0002AFF" w:usb1="C0007843" w:usb2="00000009" w:usb3="00000000" w:csb0="000001FF" w:csb1="00000000"/>
    <w:embedRegular r:id="rId5" w:fontKey="{77C3ACE0-D8AC-E641-9E5A-F5D87501BAB0}"/>
    <w:embedBold r:id="rId6" w:fontKey="{B77EE9DB-E0BB-8547-AC2F-124F626409EE}"/>
    <w:embedItalic r:id="rId7" w:fontKey="{E9C89C48-8C13-0341-958B-624CF9E664BE}"/>
  </w:font>
  <w:font w:name="Cardo">
    <w:charset w:val="00"/>
    <w:family w:val="auto"/>
    <w:pitch w:val="default"/>
    <w:embedRegular r:id="rId8" w:fontKey="{93E01168-B8B8-B44F-BA54-47489D04C2F0}"/>
  </w:font>
  <w:font w:name="Gungsuh">
    <w:panose1 w:val="02030600000101010101"/>
    <w:charset w:val="81"/>
    <w:family w:val="roman"/>
    <w:pitch w:val="variable"/>
    <w:sig w:usb0="B00002AF" w:usb1="69D77CFB" w:usb2="00000030" w:usb3="00000000" w:csb0="0008009F" w:csb1="00000000"/>
    <w:embedRegular r:id="rId9" w:subsetted="1" w:fontKey="{60351EAD-5350-DF4F-BA3C-BD4E5D7DCA6F}"/>
  </w:font>
  <w:font w:name="Calibri">
    <w:panose1 w:val="020F0502020204030204"/>
    <w:charset w:val="00"/>
    <w:family w:val="swiss"/>
    <w:pitch w:val="variable"/>
    <w:sig w:usb0="E0002AFF" w:usb1="C000247B" w:usb2="00000009" w:usb3="00000000" w:csb0="000001FF" w:csb1="00000000"/>
    <w:embedRegular r:id="rId10" w:fontKey="{EFD3B5DE-8689-9C4C-9525-7411B493C040}"/>
    <w:embedBold r:id="rId11" w:fontKey="{F9A40E96-D82E-EE4D-BBAE-AFF0550C4D8B}"/>
  </w:font>
  <w:font w:name="Cambria">
    <w:panose1 w:val="02040503050406030204"/>
    <w:charset w:val="00"/>
    <w:family w:val="roman"/>
    <w:pitch w:val="variable"/>
    <w:sig w:usb0="E00002FF" w:usb1="400004FF" w:usb2="00000000" w:usb3="00000000" w:csb0="0000019F" w:csb1="00000000"/>
    <w:embedRegular r:id="rId12" w:fontKey="{D3166F7F-966B-5F49-A697-440DD85D81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AD31" w14:textId="77777777" w:rsidR="000C14F0" w:rsidRDefault="00000000">
    <w:pPr>
      <w:pBdr>
        <w:top w:val="single" w:sz="4" w:space="0" w:color="CCCCCC"/>
      </w:pBdr>
      <w:spacing w:before="100"/>
    </w:pPr>
    <w:r>
      <w:rPr>
        <w:color w:val="999999"/>
        <w:sz w:val="16"/>
        <w:szCs w:val="16"/>
      </w:rPr>
      <w:t xml:space="preserve">Analisi basquet de Macro a Micro  — Març 2026 — Pàg. </w:t>
    </w:r>
    <w:r>
      <w:rPr>
        <w:color w:val="999999"/>
        <w:sz w:val="16"/>
        <w:szCs w:val="16"/>
      </w:rPr>
      <w:fldChar w:fldCharType="begin"/>
    </w:r>
    <w:r>
      <w:rPr>
        <w:color w:val="999999"/>
        <w:sz w:val="16"/>
        <w:szCs w:val="16"/>
      </w:rPr>
      <w:instrText>PAGE</w:instrText>
    </w:r>
    <w:r>
      <w:rPr>
        <w:color w:val="999999"/>
        <w:sz w:val="16"/>
        <w:szCs w:val="16"/>
      </w:rPr>
      <w:fldChar w:fldCharType="separate"/>
    </w:r>
    <w:r w:rsidR="00C44139">
      <w:rPr>
        <w:noProof/>
        <w:color w:val="999999"/>
        <w:sz w:val="16"/>
        <w:szCs w:val="16"/>
      </w:rPr>
      <w:t>2</w:t>
    </w:r>
    <w:r>
      <w:rPr>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EDFB" w14:textId="63195612" w:rsidR="000C14F0" w:rsidRDefault="00000000">
    <w:pPr>
      <w:pBdr>
        <w:top w:val="single" w:sz="4" w:space="0" w:color="CCCCCC"/>
      </w:pBdr>
      <w:spacing w:before="100"/>
      <w:jc w:val="center"/>
    </w:pPr>
    <w:r>
      <w:rPr>
        <w:color w:val="999999"/>
        <w:sz w:val="16"/>
        <w:szCs w:val="16"/>
      </w:rPr>
      <w:t xml:space="preserve">INEFC — Universitat de Barcelona — Pàg. </w:t>
    </w:r>
    <w:r>
      <w:rPr>
        <w:color w:val="999999"/>
        <w:sz w:val="16"/>
        <w:szCs w:val="16"/>
      </w:rPr>
      <w:fldChar w:fldCharType="begin"/>
    </w:r>
    <w:r>
      <w:rPr>
        <w:color w:val="999999"/>
        <w:sz w:val="16"/>
        <w:szCs w:val="16"/>
      </w:rPr>
      <w:instrText>PAGE</w:instrText>
    </w:r>
    <w:r>
      <w:rPr>
        <w:color w:val="999999"/>
        <w:sz w:val="16"/>
        <w:szCs w:val="16"/>
      </w:rPr>
      <w:fldChar w:fldCharType="separate"/>
    </w:r>
    <w:r w:rsidR="00C44139">
      <w:rPr>
        <w:noProof/>
        <w:color w:val="999999"/>
        <w:sz w:val="16"/>
        <w:szCs w:val="16"/>
      </w:rPr>
      <w:t>8</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8B343" w14:textId="77777777" w:rsidR="00895C4A" w:rsidRDefault="00895C4A">
      <w:r>
        <w:separator/>
      </w:r>
    </w:p>
  </w:footnote>
  <w:footnote w:type="continuationSeparator" w:id="0">
    <w:p w14:paraId="172F6538" w14:textId="77777777" w:rsidR="00895C4A" w:rsidRDefault="00895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83E4" w14:textId="77777777" w:rsidR="000C14F0" w:rsidRDefault="00000000">
    <w:pPr>
      <w:pBdr>
        <w:bottom w:val="single" w:sz="4" w:space="0" w:color="1B3A5C"/>
      </w:pBdr>
      <w:spacing w:after="100"/>
      <w:jc w:val="right"/>
    </w:pPr>
    <w:r>
      <w:rPr>
        <w:i/>
        <w:iCs/>
        <w:color w:val="999999"/>
        <w:sz w:val="18"/>
        <w:szCs w:val="18"/>
      </w:rPr>
      <w:t>RECERCA— ANALISI BASQUET FEMENI DE MACRO A MICRO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DED8" w14:textId="77777777" w:rsidR="000C14F0" w:rsidRDefault="00000000">
    <w:pPr>
      <w:pBdr>
        <w:bottom w:val="single" w:sz="4" w:space="0" w:color="1B3A5C"/>
      </w:pBdr>
      <w:spacing w:after="100"/>
      <w:jc w:val="right"/>
    </w:pPr>
    <w:r>
      <w:rPr>
        <w:i/>
        <w:iCs/>
        <w:color w:val="999999"/>
        <w:sz w:val="18"/>
        <w:szCs w:val="18"/>
      </w:rPr>
      <w:t>Tesi Doctoral — La Bretxa de Gènere en el Bàsquet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4F0"/>
    <w:rsid w:val="000C14F0"/>
    <w:rsid w:val="002E1025"/>
    <w:rsid w:val="00895C4A"/>
    <w:rsid w:val="008C73D3"/>
    <w:rsid w:val="00937ABD"/>
    <w:rsid w:val="00B6135C"/>
    <w:rsid w:val="00BA1B11"/>
    <w:rsid w:val="00C44139"/>
    <w:rsid w:val="00D769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1054AF5"/>
  <w15:docId w15:val="{7E2F7CA9-F06C-5A42-984A-0207D984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360" w:after="240"/>
      <w:outlineLvl w:val="0"/>
    </w:pPr>
    <w:rPr>
      <w:b/>
      <w:bCs/>
      <w:color w:val="1B3A5C"/>
      <w:sz w:val="36"/>
      <w:szCs w:val="36"/>
    </w:rPr>
  </w:style>
  <w:style w:type="paragraph" w:styleId="Ttulo2">
    <w:name w:val="heading 2"/>
    <w:basedOn w:val="Normal"/>
    <w:next w:val="Normal"/>
    <w:uiPriority w:val="9"/>
    <w:unhideWhenUsed/>
    <w:qFormat/>
    <w:pPr>
      <w:pBdr>
        <w:top w:val="nil"/>
        <w:left w:val="nil"/>
        <w:bottom w:val="nil"/>
        <w:right w:val="nil"/>
        <w:between w:val="nil"/>
      </w:pBdr>
      <w:spacing w:before="280" w:after="180"/>
      <w:outlineLvl w:val="1"/>
    </w:pPr>
    <w:rPr>
      <w:b/>
      <w:bCs/>
      <w:color w:val="8B1A4A"/>
      <w:sz w:val="30"/>
      <w:szCs w:val="30"/>
    </w:rPr>
  </w:style>
  <w:style w:type="paragraph" w:styleId="Ttulo3">
    <w:name w:val="heading 3"/>
    <w:basedOn w:val="Normal"/>
    <w:next w:val="Normal"/>
    <w:uiPriority w:val="9"/>
    <w:unhideWhenUsed/>
    <w:qFormat/>
    <w:pPr>
      <w:pBdr>
        <w:top w:val="nil"/>
        <w:left w:val="nil"/>
        <w:bottom w:val="nil"/>
        <w:right w:val="nil"/>
        <w:between w:val="nil"/>
      </w:pBdr>
      <w:spacing w:before="200" w:after="120"/>
      <w:outlineLvl w:val="2"/>
    </w:pPr>
    <w:rPr>
      <w:b/>
      <w:bCs/>
      <w:color w:val="6B2D8B"/>
      <w:sz w:val="26"/>
      <w:szCs w:val="26"/>
    </w:rPr>
  </w:style>
  <w:style w:type="paragraph" w:styleId="Ttulo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pPr>
    <w:rPr>
      <w:color w:val="000000"/>
      <w:sz w:val="56"/>
      <w:szCs w:val="56"/>
    </w:rPr>
  </w:style>
  <w:style w:type="paragraph" w:styleId="Subttulo">
    <w:name w:val="Subtitle"/>
    <w:basedOn w:val="Normal"/>
    <w:next w:val="Normal"/>
    <w:uiPriority w:val="11"/>
    <w:qFormat/>
    <w:pPr>
      <w:keepNext/>
      <w:keepLines/>
      <w:spacing w:before="360" w:after="80"/>
    </w:pPr>
    <w:rPr>
      <w:i/>
      <w:iCs/>
      <w:color w:val="666666"/>
      <w:sz w:val="48"/>
      <w:szCs w:val="4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CellMar>
        <w:top w:w="0" w:type="dxa"/>
        <w:left w:w="10" w:type="dxa"/>
        <w:bottom w:w="0" w:type="dxa"/>
        <w:right w:w="10" w:type="dxa"/>
      </w:tblCellMar>
    </w:tblPr>
  </w:style>
  <w:style w:type="table" w:customStyle="1" w:styleId="a3">
    <w:basedOn w:val="TableNormal"/>
    <w:tblPr>
      <w:tblStyleRowBandSize w:val="1"/>
      <w:tblStyleColBandSize w:val="1"/>
      <w:tblCellMar>
        <w:top w:w="0" w:type="dxa"/>
        <w:left w:w="10" w:type="dxa"/>
        <w:bottom w:w="0" w:type="dxa"/>
        <w:right w:w="10" w:type="dxa"/>
      </w:tblCellMar>
    </w:tblPr>
  </w:style>
  <w:style w:type="table" w:customStyle="1" w:styleId="a4">
    <w:basedOn w:val="TableNormal"/>
    <w:tblPr>
      <w:tblStyleRowBandSize w:val="1"/>
      <w:tblStyleColBandSize w:val="1"/>
      <w:tblCellMar>
        <w:top w:w="0" w:type="dxa"/>
        <w:left w:w="10" w:type="dxa"/>
        <w:bottom w:w="0" w:type="dxa"/>
        <w:right w:w="10" w:type="dxa"/>
      </w:tblCellMar>
    </w:tbl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 w:type="table" w:customStyle="1" w:styleId="af">
    <w:basedOn w:val="TableNormal"/>
    <w:tblPr>
      <w:tblStyleRowBandSize w:val="1"/>
      <w:tblStyleColBandSize w:val="1"/>
      <w:tblCellMar>
        <w:top w:w="0" w:type="dxa"/>
        <w:left w:w="10" w:type="dxa"/>
        <w:bottom w:w="0" w:type="dxa"/>
        <w:right w:w="10" w:type="dxa"/>
      </w:tblCellMar>
    </w:tblPr>
  </w:style>
  <w:style w:type="table" w:customStyle="1" w:styleId="af0">
    <w:basedOn w:val="TableNormal"/>
    <w:tblPr>
      <w:tblStyleRowBandSize w:val="1"/>
      <w:tblStyleColBandSize w:val="1"/>
      <w:tblCellMar>
        <w:top w:w="0" w:type="dxa"/>
        <w:left w:w="10" w:type="dxa"/>
        <w:bottom w:w="0" w:type="dxa"/>
        <w:right w:w="10" w:type="dxa"/>
      </w:tblCellMar>
    </w:tblPr>
  </w:style>
  <w:style w:type="table" w:customStyle="1" w:styleId="af1">
    <w:basedOn w:val="TableNormal"/>
    <w:tblPr>
      <w:tblStyleRowBandSize w:val="1"/>
      <w:tblStyleColBandSize w:val="1"/>
      <w:tblCellMar>
        <w:top w:w="0" w:type="dxa"/>
        <w:left w:w="10" w:type="dxa"/>
        <w:bottom w:w="0" w:type="dxa"/>
        <w:right w:w="10" w:type="dxa"/>
      </w:tblCellMar>
    </w:tblPr>
  </w:style>
  <w:style w:type="table" w:customStyle="1" w:styleId="af2">
    <w:basedOn w:val="TableNormal"/>
    <w:tblPr>
      <w:tblStyleRowBandSize w:val="1"/>
      <w:tblStyleColBandSize w:val="1"/>
      <w:tblCellMar>
        <w:top w:w="0" w:type="dxa"/>
        <w:left w:w="10" w:type="dxa"/>
        <w:bottom w:w="0" w:type="dxa"/>
        <w:right w:w="10" w:type="dxa"/>
      </w:tblCellMar>
    </w:tblPr>
  </w:style>
  <w:style w:type="table" w:customStyle="1" w:styleId="af3">
    <w:basedOn w:val="TableNormal"/>
    <w:tblPr>
      <w:tblStyleRowBandSize w:val="1"/>
      <w:tblStyleColBandSize w:val="1"/>
      <w:tblCellMar>
        <w:top w:w="0" w:type="dxa"/>
        <w:left w:w="10" w:type="dxa"/>
        <w:bottom w:w="0" w:type="dxa"/>
        <w:right w:w="10" w:type="dxa"/>
      </w:tblCellMar>
    </w:tblPr>
  </w:style>
  <w:style w:type="table" w:customStyle="1" w:styleId="af4">
    <w:basedOn w:val="TableNormal"/>
    <w:tblPr>
      <w:tblStyleRowBandSize w:val="1"/>
      <w:tblStyleColBandSize w:val="1"/>
      <w:tblCellMar>
        <w:top w:w="0" w:type="dxa"/>
        <w:left w:w="10" w:type="dxa"/>
        <w:bottom w:w="0" w:type="dxa"/>
        <w:right w:w="10" w:type="dxa"/>
      </w:tblCellMar>
    </w:tblPr>
  </w:style>
  <w:style w:type="table" w:customStyle="1" w:styleId="af5">
    <w:basedOn w:val="TableNormal"/>
    <w:tblPr>
      <w:tblStyleRowBandSize w:val="1"/>
      <w:tblStyleColBandSize w:val="1"/>
      <w:tblCellMar>
        <w:top w:w="0" w:type="dxa"/>
        <w:left w:w="10" w:type="dxa"/>
        <w:bottom w:w="0" w:type="dxa"/>
        <w:right w:w="10" w:type="dxa"/>
      </w:tblCellMar>
    </w:tblPr>
  </w:style>
  <w:style w:type="table" w:customStyle="1" w:styleId="af6">
    <w:basedOn w:val="TableNormal"/>
    <w:tblPr>
      <w:tblStyleRowBandSize w:val="1"/>
      <w:tblStyleColBandSize w:val="1"/>
      <w:tblCellMar>
        <w:top w:w="0" w:type="dxa"/>
        <w:left w:w="10" w:type="dxa"/>
        <w:bottom w:w="0" w:type="dxa"/>
        <w:right w:w="10" w:type="dxa"/>
      </w:tblCellMar>
    </w:tblPr>
  </w:style>
  <w:style w:type="table" w:customStyle="1" w:styleId="af7">
    <w:basedOn w:val="TableNormal"/>
    <w:tblPr>
      <w:tblStyleRowBandSize w:val="1"/>
      <w:tblStyleColBandSize w:val="1"/>
      <w:tblCellMar>
        <w:top w:w="0" w:type="dxa"/>
        <w:left w:w="10" w:type="dxa"/>
        <w:bottom w:w="0" w:type="dxa"/>
        <w:right w:w="10" w:type="dxa"/>
      </w:tblCellMar>
    </w:tblPr>
  </w:style>
  <w:style w:type="table" w:customStyle="1" w:styleId="af8">
    <w:basedOn w:val="TableNormal"/>
    <w:tblPr>
      <w:tblStyleRowBandSize w:val="1"/>
      <w:tblStyleColBandSize w:val="1"/>
      <w:tblCellMar>
        <w:top w:w="0" w:type="dxa"/>
        <w:left w:w="10" w:type="dxa"/>
        <w:bottom w:w="0" w:type="dxa"/>
        <w:right w:w="10" w:type="dxa"/>
      </w:tblCellMar>
    </w:tblPr>
  </w:style>
  <w:style w:type="table" w:customStyle="1" w:styleId="af9">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154</Pages>
  <Words>31871</Words>
  <Characters>175293</Characters>
  <Application>Microsoft Office Word</Application>
  <DocSecurity>0</DocSecurity>
  <Lines>1460</Lines>
  <Paragraphs>413</Paragraphs>
  <ScaleCrop>false</ScaleCrop>
  <Company/>
  <LinksUpToDate>false</LinksUpToDate>
  <CharactersWithSpaces>206751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cp:lastModifiedBy>
  <cp:revision>4</cp:revision>
  <dcterms:created xsi:type="dcterms:W3CDTF">2026-04-03T13:36:00Z</dcterms:created>
  <dcterms:modified xsi:type="dcterms:W3CDTF">2026-04-03T14:09:00Z</dcterms:modified>
</cp:coreProperties>
</file>